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E4E" w:rsidRPr="008D4A95" w:rsidRDefault="00E31E4E" w:rsidP="00E31E4E">
      <w:pPr>
        <w:rPr>
          <w:rFonts w:eastAsia="Arial Unicode MS"/>
          <w:b/>
          <w:bCs/>
          <w:sz w:val="22"/>
          <w:szCs w:val="22"/>
          <w:lang w:val="sr-Latn-ME"/>
        </w:rPr>
      </w:pPr>
      <w:r w:rsidRPr="008D4A95">
        <w:rPr>
          <w:noProof/>
          <w:sz w:val="22"/>
          <w:szCs w:val="22"/>
        </w:rPr>
        <w:drawing>
          <wp:inline distT="0" distB="0" distL="0" distR="0" wp14:anchorId="01DCBD32" wp14:editId="0C52D77F">
            <wp:extent cx="809625" cy="276225"/>
            <wp:effectExtent l="0" t="0" r="9525" b="9525"/>
            <wp:docPr id="2"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p>
    <w:p w:rsidR="00886DDC" w:rsidRPr="007F0706" w:rsidRDefault="00F83BC2" w:rsidP="00592530">
      <w:pPr>
        <w:keepNext/>
        <w:outlineLvl w:val="1"/>
        <w:rPr>
          <w:b/>
          <w:bCs/>
          <w:sz w:val="22"/>
          <w:szCs w:val="22"/>
          <w:lang w:val="sr-Latn-ME"/>
        </w:rPr>
      </w:pPr>
      <w:bookmarkStart w:id="0" w:name="_GoBack"/>
      <w:bookmarkEnd w:id="0"/>
      <w:r w:rsidRPr="007F0706">
        <w:rPr>
          <w:b/>
          <w:bCs/>
          <w:sz w:val="22"/>
          <w:szCs w:val="22"/>
          <w:lang w:val="sr-Latn-ME"/>
        </w:rPr>
        <w:t>Broj: 60-00-</w:t>
      </w:r>
      <w:r w:rsidR="007F0706" w:rsidRPr="007F0706">
        <w:rPr>
          <w:b/>
          <w:bCs/>
          <w:sz w:val="22"/>
          <w:szCs w:val="22"/>
          <w:lang w:val="sr-Latn-ME"/>
        </w:rPr>
        <w:t>28387</w:t>
      </w:r>
    </w:p>
    <w:p w:rsidR="00E31E4E" w:rsidRPr="008D4A95" w:rsidRDefault="00150423" w:rsidP="00592530">
      <w:pPr>
        <w:keepNext/>
        <w:outlineLvl w:val="1"/>
        <w:rPr>
          <w:b/>
          <w:bCs/>
          <w:sz w:val="22"/>
          <w:szCs w:val="22"/>
          <w:lang w:val="sr-Latn-ME"/>
        </w:rPr>
      </w:pPr>
      <w:r w:rsidRPr="00014C79">
        <w:rPr>
          <w:b/>
          <w:bCs/>
          <w:sz w:val="22"/>
          <w:szCs w:val="22"/>
          <w:lang w:val="sr-Latn-ME"/>
        </w:rPr>
        <w:t xml:space="preserve">Podgorica, </w:t>
      </w:r>
      <w:r w:rsidR="00540AF1" w:rsidRPr="00014C79">
        <w:rPr>
          <w:b/>
          <w:bCs/>
          <w:sz w:val="22"/>
          <w:szCs w:val="22"/>
          <w:lang w:val="sr-Latn-ME"/>
        </w:rPr>
        <w:t>03.10</w:t>
      </w:r>
      <w:r w:rsidR="00FD6401" w:rsidRPr="00014C79">
        <w:rPr>
          <w:b/>
          <w:bCs/>
          <w:sz w:val="22"/>
          <w:szCs w:val="22"/>
          <w:lang w:val="sr-Latn-ME"/>
        </w:rPr>
        <w:t>.2025</w:t>
      </w:r>
      <w:r w:rsidR="00E31E4E" w:rsidRPr="00014C79">
        <w:rPr>
          <w:b/>
          <w:bCs/>
          <w:sz w:val="22"/>
          <w:szCs w:val="22"/>
          <w:lang w:val="sr-Latn-ME"/>
        </w:rPr>
        <w:t>. godine</w:t>
      </w:r>
    </w:p>
    <w:p w:rsidR="00E31E4E" w:rsidRPr="008D4A95" w:rsidRDefault="00E31E4E" w:rsidP="00E31E4E">
      <w:pPr>
        <w:rPr>
          <w:b/>
          <w:bCs/>
          <w:sz w:val="22"/>
          <w:szCs w:val="22"/>
          <w:lang w:val="sr-Latn-ME"/>
        </w:rPr>
      </w:pPr>
    </w:p>
    <w:p w:rsidR="00E31E4E" w:rsidRPr="008D4A95" w:rsidRDefault="005C4964" w:rsidP="00E31E4E">
      <w:pPr>
        <w:tabs>
          <w:tab w:val="left" w:pos="3750"/>
        </w:tabs>
        <w:jc w:val="both"/>
        <w:outlineLvl w:val="0"/>
        <w:rPr>
          <w:sz w:val="22"/>
          <w:szCs w:val="22"/>
        </w:rPr>
      </w:pPr>
      <w:r w:rsidRPr="008D4A95">
        <w:rPr>
          <w:sz w:val="22"/>
          <w:szCs w:val="22"/>
        </w:rPr>
        <w:t xml:space="preserve">Na osnovu člana 94 Zakona o javnim nabavkama </w:t>
      </w:r>
      <w:r w:rsidR="0061064C" w:rsidRPr="008D4A95">
        <w:rPr>
          <w:sz w:val="22"/>
          <w:szCs w:val="22"/>
        </w:rPr>
        <w:t>("Službeni list Crne Gore", br. 074/19 od 30.12.2019, 003/23 od 10.01.2023, 011/23 od 27.01.2023</w:t>
      </w:r>
      <w:r w:rsidR="00732323" w:rsidRPr="008D4A95">
        <w:rPr>
          <w:sz w:val="22"/>
          <w:szCs w:val="22"/>
        </w:rPr>
        <w:t>, 84/24 od 06.09.2024.god</w:t>
      </w:r>
      <w:r w:rsidR="0061064C" w:rsidRPr="008D4A95">
        <w:rPr>
          <w:sz w:val="22"/>
          <w:szCs w:val="22"/>
        </w:rPr>
        <w:t>)</w:t>
      </w:r>
      <w:r w:rsidR="00E31E4E" w:rsidRPr="008D4A95">
        <w:rPr>
          <w:sz w:val="22"/>
          <w:szCs w:val="22"/>
        </w:rPr>
        <w:t xml:space="preserve">, CEDIS d.o.o Podgorica donosi sljedeću  </w:t>
      </w:r>
    </w:p>
    <w:p w:rsidR="004E52E1" w:rsidRPr="008D4A95" w:rsidRDefault="004E52E1" w:rsidP="00E31E4E">
      <w:pPr>
        <w:tabs>
          <w:tab w:val="left" w:pos="3750"/>
        </w:tabs>
        <w:jc w:val="both"/>
        <w:outlineLvl w:val="0"/>
        <w:rPr>
          <w:sz w:val="22"/>
          <w:szCs w:val="22"/>
        </w:rPr>
      </w:pPr>
    </w:p>
    <w:p w:rsidR="00E31E4E" w:rsidRPr="008D4A95" w:rsidRDefault="00E31E4E" w:rsidP="00E31E4E">
      <w:pPr>
        <w:tabs>
          <w:tab w:val="left" w:pos="3750"/>
        </w:tabs>
        <w:jc w:val="center"/>
        <w:outlineLvl w:val="0"/>
        <w:rPr>
          <w:b/>
          <w:sz w:val="22"/>
          <w:szCs w:val="22"/>
        </w:rPr>
      </w:pPr>
      <w:r w:rsidRPr="008D4A95">
        <w:rPr>
          <w:b/>
          <w:sz w:val="22"/>
          <w:szCs w:val="22"/>
        </w:rPr>
        <w:t>IZMJENU</w:t>
      </w:r>
      <w:r w:rsidR="00870975" w:rsidRPr="008D4A95">
        <w:rPr>
          <w:b/>
          <w:sz w:val="22"/>
          <w:szCs w:val="22"/>
        </w:rPr>
        <w:t xml:space="preserve"> I DOPUNU</w:t>
      </w:r>
    </w:p>
    <w:p w:rsidR="004E52E1" w:rsidRPr="008D4A95" w:rsidRDefault="004E52E1" w:rsidP="00E31E4E">
      <w:pPr>
        <w:rPr>
          <w:b/>
          <w:color w:val="000000"/>
          <w:sz w:val="22"/>
          <w:szCs w:val="22"/>
        </w:rPr>
      </w:pPr>
    </w:p>
    <w:p w:rsidR="007054D6" w:rsidRPr="007054D6" w:rsidRDefault="00E31E4E" w:rsidP="007054D6">
      <w:pPr>
        <w:jc w:val="both"/>
        <w:rPr>
          <w:b/>
          <w:color w:val="000000"/>
          <w:lang w:val="sr-Latn-ME"/>
        </w:rPr>
      </w:pPr>
      <w:r w:rsidRPr="00BD0253">
        <w:t xml:space="preserve">Tenderske dokumentacije </w:t>
      </w:r>
      <w:r w:rsidR="003E4761" w:rsidRPr="00BD0253">
        <w:rPr>
          <w:b/>
          <w:color w:val="000000" w:themeColor="text1"/>
          <w:lang w:val="sr-Latn-ME"/>
        </w:rPr>
        <w:t xml:space="preserve">br. </w:t>
      </w:r>
      <w:r w:rsidR="007054D6">
        <w:rPr>
          <w:b/>
          <w:color w:val="000000" w:themeColor="text1"/>
          <w:lang w:val="sr-Latn-ME"/>
        </w:rPr>
        <w:t>107</w:t>
      </w:r>
      <w:r w:rsidR="00FE2387" w:rsidRPr="00BD0253">
        <w:rPr>
          <w:b/>
          <w:color w:val="000000" w:themeColor="text1"/>
          <w:lang w:val="sr-Latn-ME"/>
        </w:rPr>
        <w:t>/25</w:t>
      </w:r>
      <w:r w:rsidR="00FB07D1" w:rsidRPr="00BD0253">
        <w:rPr>
          <w:color w:val="000000"/>
          <w:lang w:val="sr-Latn-ME"/>
        </w:rPr>
        <w:t xml:space="preserve"> </w:t>
      </w:r>
      <w:r w:rsidR="00FB07D1" w:rsidRPr="00BD0253">
        <w:rPr>
          <w:b/>
          <w:color w:val="000000" w:themeColor="text1"/>
          <w:lang w:val="sr-Latn-ME"/>
        </w:rPr>
        <w:t xml:space="preserve">od </w:t>
      </w:r>
      <w:r w:rsidR="00BD0253" w:rsidRPr="00BD0253">
        <w:rPr>
          <w:b/>
          <w:lang w:val="sr-Latn-ME"/>
        </w:rPr>
        <w:t>25.</w:t>
      </w:r>
      <w:r w:rsidR="007054D6">
        <w:rPr>
          <w:b/>
          <w:lang w:val="sr-Latn-ME"/>
        </w:rPr>
        <w:t>09</w:t>
      </w:r>
      <w:r w:rsidR="00FE2387" w:rsidRPr="00BD0253">
        <w:rPr>
          <w:b/>
          <w:lang w:val="sr-Latn-ME"/>
        </w:rPr>
        <w:t>.2025</w:t>
      </w:r>
      <w:r w:rsidR="00FB07D1" w:rsidRPr="00BD0253">
        <w:rPr>
          <w:b/>
          <w:lang w:val="sr-Latn-ME"/>
        </w:rPr>
        <w:t>. godine</w:t>
      </w:r>
      <w:r w:rsidR="00FB07D1" w:rsidRPr="00BD0253">
        <w:rPr>
          <w:b/>
          <w:color w:val="000000" w:themeColor="text1"/>
          <w:lang w:val="sr-Latn-ME"/>
        </w:rPr>
        <w:t xml:space="preserve"> – za otvore</w:t>
      </w:r>
      <w:r w:rsidR="003E4761" w:rsidRPr="00BD0253">
        <w:rPr>
          <w:b/>
          <w:color w:val="000000" w:themeColor="text1"/>
          <w:lang w:val="sr-Latn-ME"/>
        </w:rPr>
        <w:t xml:space="preserve">ni postupak javne nabavke </w:t>
      </w:r>
      <w:r w:rsidR="00B07E85" w:rsidRPr="00BD0253">
        <w:rPr>
          <w:b/>
          <w:color w:val="000000" w:themeColor="text1"/>
          <w:lang w:val="sr-Latn-ME"/>
        </w:rPr>
        <w:t>radova</w:t>
      </w:r>
      <w:r w:rsidR="00FB07D1" w:rsidRPr="00BD0253">
        <w:rPr>
          <w:b/>
          <w:color w:val="000000" w:themeColor="text1"/>
          <w:lang w:val="sr-Latn-ME"/>
        </w:rPr>
        <w:t xml:space="preserve"> –</w:t>
      </w:r>
      <w:r w:rsidR="00FB07D1" w:rsidRPr="00BD0253">
        <w:rPr>
          <w:rFonts w:eastAsia="Calibri"/>
          <w:b/>
        </w:rPr>
        <w:t xml:space="preserve"> </w:t>
      </w:r>
      <w:r w:rsidR="007054D6" w:rsidRPr="007054D6">
        <w:rPr>
          <w:b/>
        </w:rPr>
        <w:t>TS 10/0,4 KV 2X630 KVA „JNA“ SA UKLAPANJEM U VN MREŽU - BAR - I FAZA (ID: 3983, 4772, 5147); 10 KV KABLOVSKI VOD "TS 35/10 KV "POPOVIĆI" - TS 10/0,4 KV "TRŽNICA" - BAR (ID: 4799)</w:t>
      </w:r>
    </w:p>
    <w:p w:rsidR="00535919" w:rsidRPr="008D4A95" w:rsidRDefault="00535919" w:rsidP="00B07E85">
      <w:pPr>
        <w:jc w:val="both"/>
        <w:rPr>
          <w:color w:val="000000"/>
          <w:sz w:val="22"/>
          <w:szCs w:val="22"/>
          <w:lang w:val="sr-Latn-ME"/>
        </w:rPr>
      </w:pPr>
    </w:p>
    <w:p w:rsidR="00E201F1" w:rsidRPr="00E201F1" w:rsidRDefault="00E201F1" w:rsidP="00E201F1">
      <w:pPr>
        <w:keepNext/>
        <w:keepLines/>
        <w:shd w:val="clear" w:color="auto" w:fill="FFFFFF"/>
        <w:spacing w:before="40"/>
        <w:jc w:val="both"/>
        <w:outlineLvl w:val="2"/>
        <w:rPr>
          <w:b/>
          <w:bCs/>
          <w:caps/>
          <w:sz w:val="22"/>
          <w:szCs w:val="22"/>
        </w:rPr>
      </w:pPr>
      <w:r w:rsidRPr="00E201F1">
        <w:rPr>
          <w:rFonts w:eastAsia="Calibri"/>
          <w:b/>
          <w:color w:val="000000"/>
          <w:sz w:val="22"/>
          <w:szCs w:val="22"/>
        </w:rPr>
        <w:t>I</w:t>
      </w:r>
      <w:r w:rsidRPr="00E201F1">
        <w:rPr>
          <w:rFonts w:eastAsia="Calibri"/>
          <w:color w:val="000000"/>
          <w:sz w:val="22"/>
          <w:szCs w:val="22"/>
        </w:rPr>
        <w:t xml:space="preserve"> Vrši se izmjena tenderske dokumentacije na portalu cejn </w:t>
      </w:r>
      <w:r w:rsidRPr="00E201F1">
        <w:rPr>
          <w:b/>
          <w:bCs/>
          <w:caps/>
          <w:sz w:val="22"/>
          <w:szCs w:val="22"/>
        </w:rPr>
        <w:t xml:space="preserve">Tehnička specifikacija predmeta nabavke </w:t>
      </w:r>
      <w:r w:rsidRPr="00E201F1">
        <w:rPr>
          <w:bCs/>
          <w:sz w:val="22"/>
          <w:szCs w:val="22"/>
        </w:rPr>
        <w:t>u dijelu</w:t>
      </w:r>
      <w:r w:rsidRPr="00E201F1">
        <w:rPr>
          <w:b/>
          <w:bCs/>
          <w:sz w:val="22"/>
          <w:szCs w:val="22"/>
        </w:rPr>
        <w:t xml:space="preserve"> </w:t>
      </w:r>
      <w:r w:rsidRPr="00E201F1">
        <w:rPr>
          <w:b/>
          <w:bCs/>
          <w:caps/>
          <w:sz w:val="22"/>
          <w:szCs w:val="22"/>
        </w:rPr>
        <w:t xml:space="preserve">Bitne karakteristike predmeta nabavke </w:t>
      </w:r>
      <w:r w:rsidR="00064415">
        <w:rPr>
          <w:bCs/>
          <w:sz w:val="22"/>
          <w:szCs w:val="22"/>
        </w:rPr>
        <w:t>na način što stavka</w:t>
      </w:r>
      <w:r w:rsidRPr="00E201F1">
        <w:rPr>
          <w:bCs/>
          <w:sz w:val="22"/>
          <w:szCs w:val="22"/>
        </w:rPr>
        <w:t xml:space="preserve"> </w:t>
      </w:r>
      <w:r w:rsidR="00064415">
        <w:rPr>
          <w:bCs/>
          <w:sz w:val="22"/>
          <w:szCs w:val="22"/>
        </w:rPr>
        <w:t>koja</w:t>
      </w:r>
      <w:r w:rsidRPr="00E201F1">
        <w:rPr>
          <w:bCs/>
          <w:sz w:val="22"/>
          <w:szCs w:val="22"/>
        </w:rPr>
        <w:t xml:space="preserve"> </w:t>
      </w:r>
      <w:r w:rsidR="00064415">
        <w:rPr>
          <w:bCs/>
          <w:sz w:val="22"/>
          <w:szCs w:val="22"/>
        </w:rPr>
        <w:t>je glasila</w:t>
      </w:r>
      <w:r w:rsidRPr="00E201F1">
        <w:rPr>
          <w:bCs/>
          <w:sz w:val="22"/>
          <w:szCs w:val="22"/>
        </w:rPr>
        <w:t>:</w:t>
      </w:r>
    </w:p>
    <w:p w:rsidR="00E201F1" w:rsidRPr="00E201F1" w:rsidRDefault="00E201F1" w:rsidP="00E201F1">
      <w:pPr>
        <w:rPr>
          <w:color w:val="666666"/>
          <w:sz w:val="22"/>
          <w:szCs w:val="22"/>
          <w:shd w:val="clear" w:color="auto" w:fill="F6F5F4"/>
        </w:rPr>
      </w:pPr>
    </w:p>
    <w:tbl>
      <w:tblPr>
        <w:tblStyle w:val="TableGrid"/>
        <w:tblW w:w="0" w:type="auto"/>
        <w:tblLook w:val="04A0" w:firstRow="1" w:lastRow="0" w:firstColumn="1" w:lastColumn="0" w:noHBand="0" w:noVBand="1"/>
      </w:tblPr>
      <w:tblGrid>
        <w:gridCol w:w="529"/>
        <w:gridCol w:w="1716"/>
        <w:gridCol w:w="5491"/>
        <w:gridCol w:w="1280"/>
      </w:tblGrid>
      <w:tr w:rsidR="00E201F1" w:rsidRPr="00E201F1" w:rsidTr="00857BC0">
        <w:tc>
          <w:tcPr>
            <w:tcW w:w="529" w:type="dxa"/>
          </w:tcPr>
          <w:p w:rsidR="00E201F1" w:rsidRPr="00E201F1" w:rsidRDefault="00E201F1" w:rsidP="00E201F1">
            <w:pPr>
              <w:rPr>
                <w:rFonts w:eastAsia="Calibri"/>
                <w:color w:val="000000"/>
                <w:sz w:val="22"/>
                <w:szCs w:val="22"/>
              </w:rPr>
            </w:pPr>
            <w:r w:rsidRPr="00E201F1">
              <w:rPr>
                <w:rFonts w:eastAsia="Calibri"/>
                <w:color w:val="000000"/>
                <w:sz w:val="22"/>
                <w:szCs w:val="22"/>
              </w:rPr>
              <w:t xml:space="preserve">Rb </w:t>
            </w:r>
          </w:p>
        </w:tc>
        <w:tc>
          <w:tcPr>
            <w:tcW w:w="1716" w:type="dxa"/>
          </w:tcPr>
          <w:p w:rsidR="00E201F1" w:rsidRPr="00E201F1" w:rsidRDefault="00E201F1" w:rsidP="00E201F1">
            <w:pPr>
              <w:jc w:val="center"/>
              <w:rPr>
                <w:rFonts w:eastAsia="Calibri"/>
                <w:color w:val="000000"/>
                <w:sz w:val="22"/>
                <w:szCs w:val="22"/>
              </w:rPr>
            </w:pPr>
            <w:r w:rsidRPr="00E201F1">
              <w:rPr>
                <w:rFonts w:eastAsia="Calibri"/>
                <w:color w:val="000000"/>
                <w:sz w:val="22"/>
                <w:szCs w:val="22"/>
              </w:rPr>
              <w:t>OPIS PREDMETA NABAVKE</w:t>
            </w:r>
          </w:p>
        </w:tc>
        <w:tc>
          <w:tcPr>
            <w:tcW w:w="5491" w:type="dxa"/>
          </w:tcPr>
          <w:p w:rsidR="00E201F1" w:rsidRPr="00E201F1" w:rsidRDefault="00E201F1" w:rsidP="00E201F1">
            <w:pPr>
              <w:jc w:val="center"/>
              <w:rPr>
                <w:rFonts w:eastAsia="Calibri"/>
                <w:color w:val="000000"/>
                <w:sz w:val="22"/>
                <w:szCs w:val="22"/>
              </w:rPr>
            </w:pPr>
            <w:r w:rsidRPr="00E201F1">
              <w:rPr>
                <w:rFonts w:eastAsia="Calibri"/>
                <w:color w:val="000000"/>
                <w:sz w:val="22"/>
                <w:szCs w:val="22"/>
              </w:rPr>
              <w:t>BITNE KARAKTERISTIKE PREDMETA NABAVKE</w:t>
            </w:r>
          </w:p>
        </w:tc>
        <w:tc>
          <w:tcPr>
            <w:tcW w:w="1280" w:type="dxa"/>
          </w:tcPr>
          <w:p w:rsidR="00E201F1" w:rsidRPr="00E201F1" w:rsidRDefault="00E201F1" w:rsidP="00E201F1">
            <w:pPr>
              <w:rPr>
                <w:rFonts w:eastAsia="Calibri"/>
                <w:color w:val="000000"/>
                <w:sz w:val="22"/>
                <w:szCs w:val="22"/>
              </w:rPr>
            </w:pPr>
            <w:r w:rsidRPr="00E201F1">
              <w:rPr>
                <w:rFonts w:eastAsia="Calibri"/>
                <w:color w:val="000000"/>
                <w:sz w:val="22"/>
                <w:szCs w:val="22"/>
              </w:rPr>
              <w:t>KOLIČINA</w:t>
            </w:r>
          </w:p>
        </w:tc>
      </w:tr>
      <w:tr w:rsidR="00E201F1" w:rsidRPr="00E201F1" w:rsidTr="00857BC0">
        <w:tc>
          <w:tcPr>
            <w:tcW w:w="529" w:type="dxa"/>
          </w:tcPr>
          <w:p w:rsidR="00E201F1" w:rsidRPr="00E201F1" w:rsidRDefault="00E201F1" w:rsidP="00E201F1">
            <w:pPr>
              <w:rPr>
                <w:rFonts w:eastAsia="Calibri"/>
                <w:sz w:val="22"/>
                <w:szCs w:val="22"/>
              </w:rPr>
            </w:pPr>
          </w:p>
          <w:p w:rsidR="00E201F1" w:rsidRPr="00E201F1" w:rsidRDefault="00895114" w:rsidP="00E201F1">
            <w:pPr>
              <w:rPr>
                <w:rFonts w:eastAsia="Calibri"/>
                <w:sz w:val="22"/>
                <w:szCs w:val="22"/>
              </w:rPr>
            </w:pPr>
            <w:r>
              <w:rPr>
                <w:rFonts w:eastAsia="Calibri"/>
                <w:sz w:val="22"/>
                <w:szCs w:val="22"/>
              </w:rPr>
              <w:t>50</w:t>
            </w:r>
          </w:p>
        </w:tc>
        <w:tc>
          <w:tcPr>
            <w:tcW w:w="1716" w:type="dxa"/>
          </w:tcPr>
          <w:p w:rsidR="00E201F1" w:rsidRPr="00E201F1" w:rsidRDefault="00895114" w:rsidP="00E201F1">
            <w:pPr>
              <w:jc w:val="center"/>
              <w:rPr>
                <w:rFonts w:eastAsia="Calibri"/>
                <w:color w:val="000000"/>
                <w:sz w:val="22"/>
                <w:szCs w:val="22"/>
              </w:rPr>
            </w:pPr>
            <w:r w:rsidRPr="00CE2084">
              <w:rPr>
                <w:rFonts w:eastAsia="Calibri"/>
                <w:color w:val="000000"/>
                <w:sz w:val="22"/>
                <w:szCs w:val="22"/>
              </w:rPr>
              <w:t>NDTS 10/0.4kV, 1(2)x630kVA 10 kV RASKLOPNI BLOK</w:t>
            </w:r>
          </w:p>
        </w:tc>
        <w:tc>
          <w:tcPr>
            <w:tcW w:w="5491" w:type="dxa"/>
          </w:tcPr>
          <w:p w:rsidR="00E201F1" w:rsidRPr="00E201F1" w:rsidRDefault="00895114" w:rsidP="00E201F1">
            <w:pPr>
              <w:jc w:val="both"/>
              <w:rPr>
                <w:rFonts w:eastAsia="Calibri"/>
                <w:color w:val="000000"/>
                <w:sz w:val="22"/>
                <w:szCs w:val="22"/>
              </w:rPr>
            </w:pPr>
            <w:r w:rsidRPr="00CE2084">
              <w:rPr>
                <w:rFonts w:eastAsia="Calibri"/>
                <w:color w:val="000000"/>
                <w:sz w:val="22"/>
                <w:szCs w:val="22"/>
              </w:rPr>
              <w:t>Isporuka rasklopnog bloka (Ring Maini Unit) u zajedničkom kućištu izolovanom SF6 gasom pod pritiskom, 12kV, 630A, 25kA/1s, u svemu prema IEC standardima: - podnožjem za prikljucak jednožilnih kabolova - manometrom za indikaciju stanja pritiska u gasu - polugom za uključenje rastavnih sklopki i zemljospojnika Aparatura je sastavljena od: Tehnički podaci: nazivni napon : 12kV nazivna struja sabirnica: 630A nazivna frekvencija: 50-60 Hz izolacija i medij za gašenje luka: SF6 gas nazivni pritisak gasa kod 20°C: 1,4 bara nazivni podnosivi atmosferski udarni napon: 125kV nazivni jednominutni podnosivi napon 50 Hz: 50kV nazivna kratkotrajna podnosiva struja: 25 kA/1s nazivna podnosiva vršna vrijednost struje: 62,5 kA prekidna struja (vodna polja) nazivna: 630A neopterećeni kabel:30A zemljospojna: 95A kapacitivna prema zemlji: 52A prekidna struja (transformatorsko polje) nazivna: 63A neopterećeni transformator: 16A kratkospojna: 25kA - 10 kV postrojenje sa tri vodne ćelije sa sklopka rastavljačem 12kV, 630A, 25kA i dvije trafo ćelije sa zaštitom pomoću visokoučinskih osigurača 12 kV, 200A, 25kA, nominalne vrijednosti VN osigurača 63A Ukupno SN postrojenje:</w:t>
            </w:r>
          </w:p>
        </w:tc>
        <w:tc>
          <w:tcPr>
            <w:tcW w:w="1280" w:type="dxa"/>
          </w:tcPr>
          <w:p w:rsidR="00E201F1" w:rsidRPr="00E201F1" w:rsidRDefault="00064415" w:rsidP="00E201F1">
            <w:pPr>
              <w:rPr>
                <w:rFonts w:eastAsia="Calibri"/>
                <w:sz w:val="22"/>
                <w:szCs w:val="22"/>
              </w:rPr>
            </w:pPr>
            <w:r>
              <w:rPr>
                <w:rFonts w:eastAsia="Calibri"/>
                <w:sz w:val="22"/>
                <w:szCs w:val="22"/>
              </w:rPr>
              <w:t>1 kom</w:t>
            </w:r>
          </w:p>
        </w:tc>
      </w:tr>
    </w:tbl>
    <w:p w:rsidR="00B62A84" w:rsidRPr="008D4A95" w:rsidRDefault="00B62A84" w:rsidP="007179A7">
      <w:pPr>
        <w:rPr>
          <w:b/>
          <w:bCs/>
          <w:sz w:val="22"/>
          <w:szCs w:val="22"/>
        </w:rPr>
      </w:pPr>
    </w:p>
    <w:p w:rsidR="00590654" w:rsidRDefault="00590654" w:rsidP="007179A7">
      <w:pPr>
        <w:rPr>
          <w:b/>
          <w:bCs/>
          <w:sz w:val="22"/>
          <w:szCs w:val="22"/>
        </w:rPr>
      </w:pPr>
    </w:p>
    <w:p w:rsidR="004168B5" w:rsidRPr="00857BC0" w:rsidRDefault="00857BC0" w:rsidP="007179A7">
      <w:pPr>
        <w:rPr>
          <w:b/>
          <w:bCs/>
          <w:sz w:val="22"/>
          <w:szCs w:val="22"/>
        </w:rPr>
      </w:pPr>
      <w:r w:rsidRPr="00857BC0">
        <w:rPr>
          <w:b/>
          <w:bCs/>
          <w:sz w:val="22"/>
          <w:szCs w:val="22"/>
        </w:rPr>
        <w:t>Mijenja se i sada glasi:</w:t>
      </w:r>
    </w:p>
    <w:p w:rsidR="00857BC0" w:rsidRDefault="00857BC0" w:rsidP="007179A7">
      <w:pPr>
        <w:rPr>
          <w:bCs/>
          <w:sz w:val="22"/>
          <w:szCs w:val="22"/>
        </w:rPr>
      </w:pPr>
    </w:p>
    <w:p w:rsidR="00857BC0" w:rsidRDefault="00857BC0" w:rsidP="007179A7">
      <w:pPr>
        <w:rPr>
          <w:bCs/>
          <w:sz w:val="22"/>
          <w:szCs w:val="22"/>
        </w:rPr>
      </w:pPr>
    </w:p>
    <w:tbl>
      <w:tblPr>
        <w:tblStyle w:val="TableGrid"/>
        <w:tblW w:w="0" w:type="auto"/>
        <w:tblLook w:val="04A0" w:firstRow="1" w:lastRow="0" w:firstColumn="1" w:lastColumn="0" w:noHBand="0" w:noVBand="1"/>
      </w:tblPr>
      <w:tblGrid>
        <w:gridCol w:w="529"/>
        <w:gridCol w:w="1716"/>
        <w:gridCol w:w="5491"/>
        <w:gridCol w:w="1280"/>
      </w:tblGrid>
      <w:tr w:rsidR="00590654" w:rsidRPr="00E201F1" w:rsidTr="005151D6">
        <w:tc>
          <w:tcPr>
            <w:tcW w:w="529" w:type="dxa"/>
          </w:tcPr>
          <w:p w:rsidR="00590654" w:rsidRPr="00E201F1" w:rsidRDefault="00590654" w:rsidP="005151D6">
            <w:pPr>
              <w:rPr>
                <w:rFonts w:eastAsia="Calibri"/>
                <w:color w:val="000000"/>
                <w:sz w:val="22"/>
                <w:szCs w:val="22"/>
              </w:rPr>
            </w:pPr>
            <w:r w:rsidRPr="00E201F1">
              <w:rPr>
                <w:rFonts w:eastAsia="Calibri"/>
                <w:color w:val="000000"/>
                <w:sz w:val="22"/>
                <w:szCs w:val="22"/>
              </w:rPr>
              <w:t xml:space="preserve">Rb </w:t>
            </w:r>
          </w:p>
        </w:tc>
        <w:tc>
          <w:tcPr>
            <w:tcW w:w="1716" w:type="dxa"/>
          </w:tcPr>
          <w:p w:rsidR="00590654" w:rsidRPr="00E201F1" w:rsidRDefault="00590654" w:rsidP="005151D6">
            <w:pPr>
              <w:jc w:val="center"/>
              <w:rPr>
                <w:rFonts w:eastAsia="Calibri"/>
                <w:color w:val="000000"/>
                <w:sz w:val="22"/>
                <w:szCs w:val="22"/>
              </w:rPr>
            </w:pPr>
            <w:r w:rsidRPr="00E201F1">
              <w:rPr>
                <w:rFonts w:eastAsia="Calibri"/>
                <w:color w:val="000000"/>
                <w:sz w:val="22"/>
                <w:szCs w:val="22"/>
              </w:rPr>
              <w:t>OPIS PREDMETA NABAVKE</w:t>
            </w:r>
          </w:p>
        </w:tc>
        <w:tc>
          <w:tcPr>
            <w:tcW w:w="5491" w:type="dxa"/>
          </w:tcPr>
          <w:p w:rsidR="00590654" w:rsidRPr="00E201F1" w:rsidRDefault="00590654" w:rsidP="005151D6">
            <w:pPr>
              <w:jc w:val="center"/>
              <w:rPr>
                <w:rFonts w:eastAsia="Calibri"/>
                <w:color w:val="000000"/>
                <w:sz w:val="22"/>
                <w:szCs w:val="22"/>
              </w:rPr>
            </w:pPr>
            <w:r w:rsidRPr="00E201F1">
              <w:rPr>
                <w:rFonts w:eastAsia="Calibri"/>
                <w:color w:val="000000"/>
                <w:sz w:val="22"/>
                <w:szCs w:val="22"/>
              </w:rPr>
              <w:t>BITNE KARAKTERISTIKE PREDMETA NABAVKE</w:t>
            </w:r>
          </w:p>
        </w:tc>
        <w:tc>
          <w:tcPr>
            <w:tcW w:w="1280" w:type="dxa"/>
          </w:tcPr>
          <w:p w:rsidR="00590654" w:rsidRPr="00E201F1" w:rsidRDefault="00590654" w:rsidP="005151D6">
            <w:pPr>
              <w:rPr>
                <w:rFonts w:eastAsia="Calibri"/>
                <w:color w:val="000000"/>
                <w:sz w:val="22"/>
                <w:szCs w:val="22"/>
              </w:rPr>
            </w:pPr>
            <w:r w:rsidRPr="00E201F1">
              <w:rPr>
                <w:rFonts w:eastAsia="Calibri"/>
                <w:color w:val="000000"/>
                <w:sz w:val="22"/>
                <w:szCs w:val="22"/>
              </w:rPr>
              <w:t>KOLIČINA</w:t>
            </w:r>
          </w:p>
        </w:tc>
      </w:tr>
      <w:tr w:rsidR="00590654" w:rsidRPr="00E201F1" w:rsidTr="005151D6">
        <w:tc>
          <w:tcPr>
            <w:tcW w:w="529" w:type="dxa"/>
          </w:tcPr>
          <w:p w:rsidR="00590654" w:rsidRPr="00E201F1" w:rsidRDefault="00590654" w:rsidP="005151D6">
            <w:pPr>
              <w:rPr>
                <w:rFonts w:eastAsia="Calibri"/>
                <w:sz w:val="22"/>
                <w:szCs w:val="22"/>
              </w:rPr>
            </w:pPr>
          </w:p>
          <w:p w:rsidR="00590654" w:rsidRPr="00E201F1" w:rsidRDefault="00CE2084" w:rsidP="005151D6">
            <w:pPr>
              <w:rPr>
                <w:rFonts w:eastAsia="Calibri"/>
                <w:sz w:val="22"/>
                <w:szCs w:val="22"/>
              </w:rPr>
            </w:pPr>
            <w:r>
              <w:rPr>
                <w:rFonts w:eastAsia="Calibri"/>
                <w:sz w:val="22"/>
                <w:szCs w:val="22"/>
              </w:rPr>
              <w:t>50</w:t>
            </w:r>
          </w:p>
        </w:tc>
        <w:tc>
          <w:tcPr>
            <w:tcW w:w="1716" w:type="dxa"/>
          </w:tcPr>
          <w:p w:rsidR="00590654" w:rsidRPr="00E201F1" w:rsidRDefault="00CE2084" w:rsidP="005151D6">
            <w:pPr>
              <w:jc w:val="center"/>
              <w:rPr>
                <w:rFonts w:eastAsia="Calibri"/>
                <w:color w:val="000000"/>
                <w:sz w:val="22"/>
                <w:szCs w:val="22"/>
              </w:rPr>
            </w:pPr>
            <w:r w:rsidRPr="00CE2084">
              <w:rPr>
                <w:rFonts w:eastAsia="Calibri"/>
                <w:color w:val="000000"/>
                <w:sz w:val="22"/>
                <w:szCs w:val="22"/>
              </w:rPr>
              <w:t xml:space="preserve">NDTS 10/0.4kV, </w:t>
            </w:r>
            <w:r w:rsidRPr="00CE2084">
              <w:rPr>
                <w:rFonts w:eastAsia="Calibri"/>
                <w:color w:val="000000"/>
                <w:sz w:val="22"/>
                <w:szCs w:val="22"/>
              </w:rPr>
              <w:lastRenderedPageBreak/>
              <w:t>1(2)x630kVA 10 kV RASKLOPNI BLOK</w:t>
            </w:r>
          </w:p>
        </w:tc>
        <w:tc>
          <w:tcPr>
            <w:tcW w:w="5491" w:type="dxa"/>
          </w:tcPr>
          <w:p w:rsidR="00CE2084" w:rsidRPr="00CE2084" w:rsidRDefault="00CE2084" w:rsidP="00CE2084">
            <w:pPr>
              <w:jc w:val="both"/>
              <w:rPr>
                <w:color w:val="000000"/>
              </w:rPr>
            </w:pPr>
            <w:r w:rsidRPr="00CE2084">
              <w:rPr>
                <w:color w:val="000000"/>
              </w:rPr>
              <w:lastRenderedPageBreak/>
              <w:t xml:space="preserve">Isporuka rasklopnog bloka u zajedničkom kućištu izolovanom SF6 gasom pod pritiskom, 12kV, 630A, </w:t>
            </w:r>
            <w:r w:rsidRPr="00CE2084">
              <w:rPr>
                <w:color w:val="000000"/>
              </w:rPr>
              <w:lastRenderedPageBreak/>
              <w:t>25kA/1s, u svemu prema IEC standardima: - podnožjem za prikljucak jednožilnih kabolova - manometrom za indikaciju stanja pritiska u gasu - polugom za uključenje rastavnih sklopki i zemljospojnika Aparatura je sastavljena od: Tehnički podaci: nazivni napon : 12kV nazivna struja sabirnica: 630A nazivna frekvencija: 50-60 Hz izolacija i medij za gašenje luka: SF6 gas nazivni pritisak gasa kod 20°C: 1,4 bara nazivni podnosivi atmosferski udarni napon: 75kV nazivni jednominutni podnosivi napon 50 Hz: 28kV nazivna kratkotrajna podnosiva struja: 25 kA/1s nazivna podnosiva vršna vrijednost struje: 62,5 kA prekidna struja (vodna polja) nazivna: 630A neopterećeni kabel:30A zemljospojna: 95A kapacitivna prema zemlji: 52A prekidna struja (transformatorsko polje) nazivna: 63A neopterećeni transformator: 16A kratkospojna: 25kA - 12 kV postrojenje sa tri vodne ćelije sa sklopka rastavljačem 12kV, 630A, 25kA i dvije trafo ćelije sa zaštitom pomoću visokoučinskih osigurača 12 kV, 200A, 25kA, nominalne vrijednosti VN osigurača 63A Ukupno SN postrojenje:</w:t>
            </w:r>
          </w:p>
          <w:p w:rsidR="00590654" w:rsidRPr="00E201F1" w:rsidRDefault="00590654" w:rsidP="005151D6">
            <w:pPr>
              <w:jc w:val="both"/>
              <w:rPr>
                <w:rFonts w:eastAsia="Calibri"/>
                <w:color w:val="000000"/>
                <w:sz w:val="22"/>
                <w:szCs w:val="22"/>
              </w:rPr>
            </w:pPr>
          </w:p>
        </w:tc>
        <w:tc>
          <w:tcPr>
            <w:tcW w:w="1280" w:type="dxa"/>
          </w:tcPr>
          <w:p w:rsidR="00590654" w:rsidRPr="00E201F1" w:rsidRDefault="00590654" w:rsidP="005151D6">
            <w:pPr>
              <w:rPr>
                <w:rFonts w:eastAsia="Calibri"/>
                <w:sz w:val="22"/>
                <w:szCs w:val="22"/>
              </w:rPr>
            </w:pPr>
            <w:r>
              <w:rPr>
                <w:rFonts w:eastAsia="Calibri"/>
                <w:sz w:val="22"/>
                <w:szCs w:val="22"/>
              </w:rPr>
              <w:lastRenderedPageBreak/>
              <w:t>1 kom</w:t>
            </w:r>
          </w:p>
        </w:tc>
      </w:tr>
    </w:tbl>
    <w:p w:rsidR="00857BC0" w:rsidRDefault="00857BC0" w:rsidP="007179A7">
      <w:pPr>
        <w:rPr>
          <w:bCs/>
          <w:sz w:val="22"/>
          <w:szCs w:val="22"/>
        </w:rPr>
      </w:pPr>
    </w:p>
    <w:p w:rsidR="00B57A3F" w:rsidRPr="008D4A95" w:rsidRDefault="003845AE" w:rsidP="005A0527">
      <w:pPr>
        <w:jc w:val="both"/>
        <w:rPr>
          <w:b/>
          <w:sz w:val="22"/>
          <w:szCs w:val="22"/>
          <w:lang w:val="sl-SI"/>
        </w:rPr>
      </w:pPr>
      <w:r w:rsidRPr="008D4A95">
        <w:rPr>
          <w:b/>
          <w:sz w:val="22"/>
          <w:szCs w:val="22"/>
          <w:lang w:val="sl-SI"/>
        </w:rPr>
        <w:t>Ostale odredbe Tenderske dokumentacije ostaju nepromijenjene.</w:t>
      </w:r>
    </w:p>
    <w:p w:rsidR="00836DEF" w:rsidRPr="008D4A95" w:rsidRDefault="00836DEF" w:rsidP="005A0527">
      <w:pPr>
        <w:jc w:val="both"/>
        <w:rPr>
          <w:b/>
          <w:sz w:val="22"/>
          <w:szCs w:val="22"/>
          <w:lang w:val="sr-Latn-CS"/>
        </w:rPr>
      </w:pPr>
    </w:p>
    <w:p w:rsidR="00DB5D95" w:rsidRPr="008D4A95" w:rsidRDefault="00DB5D95" w:rsidP="005A0527">
      <w:pPr>
        <w:keepNext/>
        <w:keepLines/>
        <w:pBdr>
          <w:top w:val="single" w:sz="4" w:space="1" w:color="auto"/>
          <w:left w:val="single" w:sz="4" w:space="4" w:color="auto"/>
          <w:bottom w:val="single" w:sz="4" w:space="1" w:color="auto"/>
          <w:right w:val="single" w:sz="4" w:space="4" w:color="auto"/>
        </w:pBdr>
        <w:shd w:val="clear" w:color="auto" w:fill="D9D9D9"/>
        <w:spacing w:line="259" w:lineRule="auto"/>
        <w:outlineLvl w:val="0"/>
        <w:rPr>
          <w:b/>
          <w:iCs/>
          <w:sz w:val="22"/>
          <w:szCs w:val="22"/>
        </w:rPr>
      </w:pPr>
      <w:bookmarkStart w:id="1" w:name="_Toc62730568"/>
      <w:r w:rsidRPr="008D4A95">
        <w:rPr>
          <w:b/>
          <w:sz w:val="22"/>
          <w:szCs w:val="22"/>
        </w:rPr>
        <w:t>UPUTSTVO O PRAVNOM SREDSTVU</w:t>
      </w:r>
      <w:bookmarkEnd w:id="1"/>
    </w:p>
    <w:p w:rsidR="004E52E1" w:rsidRPr="008D4A95" w:rsidRDefault="004E52E1" w:rsidP="005A0527">
      <w:pPr>
        <w:jc w:val="both"/>
        <w:rPr>
          <w:rFonts w:eastAsia="Calibri"/>
          <w:sz w:val="22"/>
          <w:szCs w:val="22"/>
        </w:rPr>
      </w:pPr>
    </w:p>
    <w:p w:rsidR="00DB5D95" w:rsidRPr="008D4A95" w:rsidRDefault="00DB5D95" w:rsidP="005A0527">
      <w:pPr>
        <w:jc w:val="both"/>
        <w:rPr>
          <w:rFonts w:eastAsia="Calibri"/>
          <w:sz w:val="22"/>
          <w:szCs w:val="22"/>
        </w:rPr>
      </w:pPr>
      <w:r w:rsidRPr="008D4A95">
        <w:rPr>
          <w:rFonts w:eastAsia="Calibri"/>
          <w:sz w:val="22"/>
          <w:szCs w:val="22"/>
        </w:rPr>
        <w:t>Privredni subjekat može da izjavi žalbu protiv ove tenderske dokumentacije Komisiji za zaštitu prava:</w:t>
      </w:r>
    </w:p>
    <w:p w:rsidR="00DB5D95" w:rsidRPr="008D4A95" w:rsidRDefault="00DB5D95" w:rsidP="005A0527">
      <w:pPr>
        <w:jc w:val="both"/>
        <w:rPr>
          <w:rFonts w:eastAsia="Calibri"/>
          <w:sz w:val="22"/>
          <w:szCs w:val="22"/>
        </w:rPr>
      </w:pPr>
    </w:p>
    <w:p w:rsidR="00DB5D95" w:rsidRPr="008D4A95" w:rsidRDefault="00DB5D95" w:rsidP="005A0527">
      <w:pPr>
        <w:numPr>
          <w:ilvl w:val="0"/>
          <w:numId w:val="19"/>
        </w:numPr>
        <w:ind w:left="0"/>
        <w:jc w:val="both"/>
        <w:rPr>
          <w:rFonts w:eastAsia="Calibri"/>
          <w:sz w:val="22"/>
          <w:szCs w:val="22"/>
          <w:lang w:val="sr-Latn-CS"/>
        </w:rPr>
      </w:pPr>
      <w:r w:rsidRPr="008D4A95">
        <w:rPr>
          <w:rFonts w:eastAsia="Calibri"/>
          <w:sz w:val="22"/>
          <w:szCs w:val="22"/>
          <w:lang w:val="sr-Latn-CS"/>
        </w:rPr>
        <w:t>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rsidR="00DB5D95" w:rsidRPr="008D4A95" w:rsidRDefault="00DB5D95" w:rsidP="005A0527">
      <w:pPr>
        <w:numPr>
          <w:ilvl w:val="0"/>
          <w:numId w:val="19"/>
        </w:numPr>
        <w:ind w:left="0"/>
        <w:jc w:val="both"/>
        <w:rPr>
          <w:rFonts w:eastAsia="Calibri"/>
          <w:sz w:val="22"/>
          <w:szCs w:val="22"/>
          <w:lang w:val="sr-Latn-CS"/>
        </w:rPr>
      </w:pPr>
      <w:r w:rsidRPr="008D4A95">
        <w:rPr>
          <w:rFonts w:eastAsia="Calibri"/>
          <w:sz w:val="22"/>
          <w:szCs w:val="22"/>
        </w:rPr>
        <w:t>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rsidR="00DB5D95" w:rsidRPr="008D4A95" w:rsidRDefault="00DB5D95" w:rsidP="005A0527">
      <w:pPr>
        <w:numPr>
          <w:ilvl w:val="0"/>
          <w:numId w:val="19"/>
        </w:numPr>
        <w:ind w:left="0"/>
        <w:jc w:val="both"/>
        <w:rPr>
          <w:rFonts w:eastAsia="Calibri"/>
          <w:sz w:val="22"/>
          <w:szCs w:val="22"/>
          <w:lang w:val="sr-Latn-CS"/>
        </w:rPr>
      </w:pPr>
      <w:r w:rsidRPr="008D4A95">
        <w:rPr>
          <w:rFonts w:eastAsia="Calibri"/>
          <w:sz w:val="22"/>
          <w:szCs w:val="22"/>
        </w:rPr>
        <w:t>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rsidR="00DB5D95" w:rsidRPr="008D4A95" w:rsidRDefault="00DB5D95" w:rsidP="005A0527">
      <w:pPr>
        <w:jc w:val="both"/>
        <w:rPr>
          <w:rFonts w:eastAsia="Calibri"/>
          <w:sz w:val="22"/>
          <w:szCs w:val="22"/>
        </w:rPr>
      </w:pPr>
      <w:r w:rsidRPr="008D4A95">
        <w:rPr>
          <w:rFonts w:eastAsia="Calibri"/>
          <w:sz w:val="22"/>
          <w:szCs w:val="22"/>
        </w:rPr>
        <w:tab/>
      </w:r>
    </w:p>
    <w:p w:rsidR="00DB5D95" w:rsidRPr="008D4A95" w:rsidRDefault="00DB5D95" w:rsidP="005A0527">
      <w:pPr>
        <w:jc w:val="both"/>
        <w:rPr>
          <w:rFonts w:eastAsia="Calibri"/>
          <w:sz w:val="22"/>
          <w:szCs w:val="22"/>
        </w:rPr>
      </w:pPr>
      <w:r w:rsidRPr="008D4A95">
        <w:rPr>
          <w:rFonts w:eastAsia="Calibri"/>
          <w:sz w:val="22"/>
          <w:szCs w:val="22"/>
        </w:rPr>
        <w:t>Žalba se izjavljuje preko naručioca neposredno putem ESJN-a. Žalba koja nije podnesena na naprijed predviđeni način biće odbijena kao nedozvoljena. Podnosilac žalbe je dužan da uz žalbu priloži dokaz o uplati naknade za vođenje postupka u iznosu od 1% od procijenjene vrijednosti javne nabavke, a najviše 20.000,00 eura, na žiro račun Komisije za zaštitu prava broj 530-20240-15 kod NLB Montenegro banke A.D.</w:t>
      </w:r>
      <w:r w:rsidR="006C7096" w:rsidRPr="008D4A95">
        <w:rPr>
          <w:rFonts w:eastAsia="Calibri"/>
          <w:sz w:val="22"/>
          <w:szCs w:val="22"/>
        </w:rPr>
        <w:t xml:space="preserve"> </w:t>
      </w:r>
      <w:r w:rsidRPr="008D4A95">
        <w:rPr>
          <w:rFonts w:eastAsia="Calibri"/>
          <w:sz w:val="22"/>
          <w:szCs w:val="22"/>
        </w:rPr>
        <w:t>Ukoliko je predmet nabavke podijeljen po partijama, a žalba se odnosi samo na određenu/e partiju/e, naknada se plaća u iznosu 1% od procijenjene vrijednosti javne nabavke te/tih partije/a.</w:t>
      </w:r>
      <w:r w:rsidR="006C7096" w:rsidRPr="008D4A95">
        <w:rPr>
          <w:rFonts w:eastAsia="Calibri"/>
          <w:sz w:val="22"/>
          <w:szCs w:val="22"/>
        </w:rPr>
        <w:t xml:space="preserve"> </w:t>
      </w:r>
      <w:r w:rsidRPr="008D4A95">
        <w:rPr>
          <w:rFonts w:eastAsia="Calibri"/>
          <w:sz w:val="22"/>
          <w:szCs w:val="22"/>
        </w:rPr>
        <w:t xml:space="preserve">Instrukcije za plaćanje naknade za vođenje postupka od strane žalilaca iz inostranstva nalaze se na internet stranici Komisije za zaštitu prava nabavki </w:t>
      </w:r>
      <w:hyperlink r:id="rId9" w:history="1">
        <w:r w:rsidRPr="008D4A95">
          <w:rPr>
            <w:rFonts w:eastAsia="Calibri"/>
            <w:color w:val="0000FF"/>
            <w:sz w:val="22"/>
            <w:szCs w:val="22"/>
            <w:u w:val="single"/>
          </w:rPr>
          <w:t>http://www.kontrola-nabavki.me/</w:t>
        </w:r>
      </w:hyperlink>
      <w:r w:rsidRPr="008D4A95">
        <w:rPr>
          <w:rFonts w:eastAsia="Calibri"/>
          <w:sz w:val="22"/>
          <w:szCs w:val="22"/>
        </w:rPr>
        <w:t>.“.</w:t>
      </w:r>
    </w:p>
    <w:p w:rsidR="004E52E1" w:rsidRPr="008D4A95" w:rsidRDefault="004E52E1" w:rsidP="003D3BE4">
      <w:pPr>
        <w:jc w:val="both"/>
        <w:rPr>
          <w:b/>
          <w:sz w:val="22"/>
          <w:szCs w:val="22"/>
          <w:lang w:val="sl-SI"/>
        </w:rPr>
      </w:pPr>
    </w:p>
    <w:p w:rsidR="0058618A" w:rsidRPr="008D4A95" w:rsidRDefault="0058618A" w:rsidP="003D3BE4">
      <w:pPr>
        <w:jc w:val="both"/>
        <w:rPr>
          <w:b/>
          <w:sz w:val="22"/>
          <w:szCs w:val="22"/>
          <w:lang w:val="sl-SI"/>
        </w:rPr>
      </w:pPr>
    </w:p>
    <w:p w:rsidR="0058618A" w:rsidRPr="008D4A95" w:rsidRDefault="0058618A" w:rsidP="003D3BE4">
      <w:pPr>
        <w:jc w:val="both"/>
        <w:rPr>
          <w:b/>
          <w:sz w:val="22"/>
          <w:szCs w:val="22"/>
          <w:lang w:val="sl-SI"/>
        </w:rPr>
      </w:pPr>
    </w:p>
    <w:p w:rsidR="003D3BE4" w:rsidRPr="008D4A95" w:rsidRDefault="003D3BE4" w:rsidP="003D3BE4">
      <w:pPr>
        <w:pStyle w:val="PlainText"/>
        <w:jc w:val="both"/>
        <w:rPr>
          <w:rFonts w:ascii="Times New Roman" w:hAnsi="Times New Roman"/>
          <w:b/>
          <w:szCs w:val="22"/>
        </w:rPr>
      </w:pPr>
      <w:r w:rsidRPr="008D4A95">
        <w:rPr>
          <w:rFonts w:ascii="Times New Roman" w:hAnsi="Times New Roman"/>
          <w:szCs w:val="22"/>
        </w:rPr>
        <w:t xml:space="preserve">        </w:t>
      </w:r>
      <w:r w:rsidRPr="008D4A95">
        <w:rPr>
          <w:rFonts w:ascii="Times New Roman" w:hAnsi="Times New Roman"/>
          <w:b/>
          <w:szCs w:val="22"/>
        </w:rPr>
        <w:t xml:space="preserve">                  </w:t>
      </w:r>
      <w:r w:rsidR="00383E54" w:rsidRPr="008D4A95">
        <w:rPr>
          <w:rFonts w:ascii="Times New Roman" w:hAnsi="Times New Roman"/>
          <w:b/>
          <w:szCs w:val="22"/>
        </w:rPr>
        <w:t xml:space="preserve">                        </w:t>
      </w:r>
      <w:r w:rsidRPr="008D4A95">
        <w:rPr>
          <w:rFonts w:ascii="Times New Roman" w:hAnsi="Times New Roman"/>
          <w:b/>
          <w:szCs w:val="22"/>
        </w:rPr>
        <w:t xml:space="preserve">   Ispred Komisije </w:t>
      </w:r>
      <w:r w:rsidR="00E31E4E" w:rsidRPr="008D4A95">
        <w:rPr>
          <w:rFonts w:ascii="Times New Roman" w:hAnsi="Times New Roman"/>
          <w:b/>
          <w:szCs w:val="22"/>
        </w:rPr>
        <w:t>za sprovođenje postupka javne nabavke</w:t>
      </w:r>
    </w:p>
    <w:p w:rsidR="003D3BE4" w:rsidRPr="008D4A95" w:rsidRDefault="003D3BE4" w:rsidP="003D3BE4">
      <w:pPr>
        <w:pStyle w:val="PlainText"/>
        <w:jc w:val="both"/>
        <w:rPr>
          <w:rFonts w:ascii="Times New Roman" w:hAnsi="Times New Roman"/>
          <w:szCs w:val="22"/>
        </w:rPr>
      </w:pPr>
      <w:r w:rsidRPr="008D4A95">
        <w:rPr>
          <w:rFonts w:ascii="Times New Roman" w:hAnsi="Times New Roman"/>
          <w:b/>
          <w:szCs w:val="22"/>
        </w:rPr>
        <w:t xml:space="preserve">     </w:t>
      </w:r>
      <w:r w:rsidRPr="008D4A95">
        <w:rPr>
          <w:rFonts w:ascii="Times New Roman" w:hAnsi="Times New Roman"/>
          <w:szCs w:val="22"/>
        </w:rPr>
        <w:t>Co:</w:t>
      </w:r>
      <w:r w:rsidRPr="008D4A95">
        <w:rPr>
          <w:rFonts w:ascii="Times New Roman" w:hAnsi="Times New Roman"/>
          <w:b/>
          <w:szCs w:val="22"/>
        </w:rPr>
        <w:t xml:space="preserve">        </w:t>
      </w:r>
      <w:r w:rsidR="002A7501" w:rsidRPr="008D4A95">
        <w:rPr>
          <w:rFonts w:ascii="Times New Roman" w:hAnsi="Times New Roman"/>
          <w:b/>
          <w:szCs w:val="22"/>
        </w:rPr>
        <w:t xml:space="preserve">                             </w:t>
      </w:r>
    </w:p>
    <w:p w:rsidR="003D3BE4" w:rsidRPr="008D4A95" w:rsidRDefault="003D3BE4" w:rsidP="003D3BE4">
      <w:pPr>
        <w:jc w:val="both"/>
        <w:rPr>
          <w:b/>
          <w:sz w:val="22"/>
          <w:szCs w:val="22"/>
        </w:rPr>
      </w:pPr>
      <w:r w:rsidRPr="008D4A95">
        <w:rPr>
          <w:sz w:val="22"/>
          <w:szCs w:val="22"/>
        </w:rPr>
        <w:t xml:space="preserve">   - Svim ponuđačima              </w:t>
      </w:r>
      <w:r w:rsidR="00FB07D1" w:rsidRPr="008D4A95">
        <w:rPr>
          <w:sz w:val="22"/>
          <w:szCs w:val="22"/>
        </w:rPr>
        <w:t xml:space="preserve">   </w:t>
      </w:r>
      <w:r w:rsidRPr="008D4A95">
        <w:rPr>
          <w:sz w:val="22"/>
          <w:szCs w:val="22"/>
        </w:rPr>
        <w:t xml:space="preserve">        </w:t>
      </w:r>
      <w:r w:rsidR="003E4761" w:rsidRPr="008D4A95">
        <w:rPr>
          <w:sz w:val="22"/>
          <w:szCs w:val="22"/>
        </w:rPr>
        <w:t xml:space="preserve">                             </w:t>
      </w:r>
    </w:p>
    <w:p w:rsidR="003D3BE4" w:rsidRPr="008D4A95" w:rsidRDefault="003D3BE4" w:rsidP="003D3BE4">
      <w:pPr>
        <w:jc w:val="both"/>
        <w:rPr>
          <w:sz w:val="22"/>
          <w:szCs w:val="22"/>
        </w:rPr>
      </w:pPr>
      <w:r w:rsidRPr="008D4A95">
        <w:rPr>
          <w:sz w:val="22"/>
          <w:szCs w:val="22"/>
        </w:rPr>
        <w:t xml:space="preserve">   - Predsjedavajućem komisije                                         </w:t>
      </w:r>
      <w:r w:rsidR="003E4761" w:rsidRPr="008D4A95">
        <w:rPr>
          <w:b/>
          <w:sz w:val="22"/>
          <w:szCs w:val="22"/>
        </w:rPr>
        <w:t>Predsjedavajući član</w:t>
      </w:r>
    </w:p>
    <w:p w:rsidR="003E4761" w:rsidRPr="008D4A95" w:rsidRDefault="003D3BE4">
      <w:pPr>
        <w:jc w:val="both"/>
        <w:rPr>
          <w:sz w:val="22"/>
          <w:szCs w:val="22"/>
        </w:rPr>
      </w:pPr>
      <w:r w:rsidRPr="008D4A95">
        <w:rPr>
          <w:sz w:val="22"/>
          <w:szCs w:val="22"/>
        </w:rPr>
        <w:t xml:space="preserve">   - a/a                                                                       </w:t>
      </w:r>
      <w:r w:rsidR="00D2667B" w:rsidRPr="008D4A95">
        <w:rPr>
          <w:sz w:val="22"/>
          <w:szCs w:val="22"/>
        </w:rPr>
        <w:t xml:space="preserve">        </w:t>
      </w:r>
      <w:r w:rsidR="009E593C" w:rsidRPr="008D4A95">
        <w:rPr>
          <w:sz w:val="22"/>
          <w:szCs w:val="22"/>
        </w:rPr>
        <w:t xml:space="preserve">    </w:t>
      </w:r>
    </w:p>
    <w:p w:rsidR="00DB5D95" w:rsidRPr="008D4A95" w:rsidRDefault="003E4761">
      <w:pPr>
        <w:jc w:val="both"/>
        <w:rPr>
          <w:color w:val="000000"/>
          <w:sz w:val="22"/>
          <w:szCs w:val="22"/>
        </w:rPr>
      </w:pPr>
      <w:r w:rsidRPr="008D4A95">
        <w:rPr>
          <w:sz w:val="22"/>
          <w:szCs w:val="22"/>
        </w:rPr>
        <w:t xml:space="preserve">                                                                                      </w:t>
      </w:r>
      <w:r w:rsidR="003845AE" w:rsidRPr="008D4A95">
        <w:rPr>
          <w:b/>
          <w:sz w:val="22"/>
          <w:szCs w:val="22"/>
        </w:rPr>
        <w:t>Marija Lubarda</w:t>
      </w:r>
      <w:r w:rsidRPr="008D4A95">
        <w:rPr>
          <w:b/>
          <w:sz w:val="22"/>
          <w:szCs w:val="22"/>
        </w:rPr>
        <w:t>, dipl.pravnik</w:t>
      </w:r>
      <w:r w:rsidRPr="008D4A95">
        <w:rPr>
          <w:sz w:val="22"/>
          <w:szCs w:val="22"/>
        </w:rPr>
        <w:t xml:space="preserve">   </w:t>
      </w:r>
      <w:r w:rsidR="003D3BE4" w:rsidRPr="008D4A95">
        <w:rPr>
          <w:sz w:val="22"/>
          <w:szCs w:val="22"/>
        </w:rPr>
        <w:t xml:space="preserve"> </w:t>
      </w:r>
    </w:p>
    <w:sectPr w:rsidR="00DB5D95" w:rsidRPr="008D4A95" w:rsidSect="004926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845" w:rsidRDefault="00817845" w:rsidP="002C2C3E">
      <w:r>
        <w:separator/>
      </w:r>
    </w:p>
  </w:endnote>
  <w:endnote w:type="continuationSeparator" w:id="0">
    <w:p w:rsidR="00817845" w:rsidRDefault="00817845" w:rsidP="002C2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845" w:rsidRDefault="00817845" w:rsidP="002C2C3E">
      <w:r>
        <w:separator/>
      </w:r>
    </w:p>
  </w:footnote>
  <w:footnote w:type="continuationSeparator" w:id="0">
    <w:p w:rsidR="00817845" w:rsidRDefault="00817845" w:rsidP="002C2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579B"/>
    <w:multiLevelType w:val="hybridMultilevel"/>
    <w:tmpl w:val="CF3AA2F0"/>
    <w:lvl w:ilvl="0" w:tplc="0944D4AE">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66138"/>
    <w:multiLevelType w:val="hybridMultilevel"/>
    <w:tmpl w:val="8CDC6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C3253"/>
    <w:multiLevelType w:val="hybridMultilevel"/>
    <w:tmpl w:val="CC822CAA"/>
    <w:lvl w:ilvl="0" w:tplc="2CFE88C0">
      <w:start w:val="8"/>
      <w:numFmt w:val="decimal"/>
      <w:lvlText w:val="%1."/>
      <w:lvlJc w:val="left"/>
      <w:pPr>
        <w:ind w:left="777" w:hanging="360"/>
      </w:pPr>
      <w:rPr>
        <w:rFonts w:hint="default"/>
      </w:rPr>
    </w:lvl>
    <w:lvl w:ilvl="1" w:tplc="2C1A0019" w:tentative="1">
      <w:start w:val="1"/>
      <w:numFmt w:val="lowerLetter"/>
      <w:lvlText w:val="%2."/>
      <w:lvlJc w:val="left"/>
      <w:pPr>
        <w:ind w:left="1497" w:hanging="360"/>
      </w:pPr>
    </w:lvl>
    <w:lvl w:ilvl="2" w:tplc="2C1A001B" w:tentative="1">
      <w:start w:val="1"/>
      <w:numFmt w:val="lowerRoman"/>
      <w:lvlText w:val="%3."/>
      <w:lvlJc w:val="right"/>
      <w:pPr>
        <w:ind w:left="2217" w:hanging="180"/>
      </w:pPr>
    </w:lvl>
    <w:lvl w:ilvl="3" w:tplc="2C1A000F" w:tentative="1">
      <w:start w:val="1"/>
      <w:numFmt w:val="decimal"/>
      <w:lvlText w:val="%4."/>
      <w:lvlJc w:val="left"/>
      <w:pPr>
        <w:ind w:left="2937" w:hanging="360"/>
      </w:pPr>
    </w:lvl>
    <w:lvl w:ilvl="4" w:tplc="2C1A0019" w:tentative="1">
      <w:start w:val="1"/>
      <w:numFmt w:val="lowerLetter"/>
      <w:lvlText w:val="%5."/>
      <w:lvlJc w:val="left"/>
      <w:pPr>
        <w:ind w:left="3657" w:hanging="360"/>
      </w:pPr>
    </w:lvl>
    <w:lvl w:ilvl="5" w:tplc="2C1A001B" w:tentative="1">
      <w:start w:val="1"/>
      <w:numFmt w:val="lowerRoman"/>
      <w:lvlText w:val="%6."/>
      <w:lvlJc w:val="right"/>
      <w:pPr>
        <w:ind w:left="4377" w:hanging="180"/>
      </w:pPr>
    </w:lvl>
    <w:lvl w:ilvl="6" w:tplc="2C1A000F" w:tentative="1">
      <w:start w:val="1"/>
      <w:numFmt w:val="decimal"/>
      <w:lvlText w:val="%7."/>
      <w:lvlJc w:val="left"/>
      <w:pPr>
        <w:ind w:left="5097" w:hanging="360"/>
      </w:pPr>
    </w:lvl>
    <w:lvl w:ilvl="7" w:tplc="2C1A0019" w:tentative="1">
      <w:start w:val="1"/>
      <w:numFmt w:val="lowerLetter"/>
      <w:lvlText w:val="%8."/>
      <w:lvlJc w:val="left"/>
      <w:pPr>
        <w:ind w:left="5817" w:hanging="360"/>
      </w:pPr>
    </w:lvl>
    <w:lvl w:ilvl="8" w:tplc="2C1A001B" w:tentative="1">
      <w:start w:val="1"/>
      <w:numFmt w:val="lowerRoman"/>
      <w:lvlText w:val="%9."/>
      <w:lvlJc w:val="right"/>
      <w:pPr>
        <w:ind w:left="6537" w:hanging="180"/>
      </w:pPr>
    </w:lvl>
  </w:abstractNum>
  <w:abstractNum w:abstractNumId="3" w15:restartNumberingAfterBreak="0">
    <w:nsid w:val="0D924D50"/>
    <w:multiLevelType w:val="hybridMultilevel"/>
    <w:tmpl w:val="A444693E"/>
    <w:lvl w:ilvl="0" w:tplc="07EE811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18A11212"/>
    <w:multiLevelType w:val="hybridMultilevel"/>
    <w:tmpl w:val="E766F4E2"/>
    <w:lvl w:ilvl="0" w:tplc="917CCA0C">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1A491846"/>
    <w:multiLevelType w:val="hybridMultilevel"/>
    <w:tmpl w:val="C8948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B6AD4"/>
    <w:multiLevelType w:val="hybridMultilevel"/>
    <w:tmpl w:val="7F2AF13A"/>
    <w:lvl w:ilvl="0" w:tplc="725E165E">
      <w:start w:val="8"/>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1F6B0426"/>
    <w:multiLevelType w:val="hybridMultilevel"/>
    <w:tmpl w:val="C6C29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60137"/>
    <w:multiLevelType w:val="hybridMultilevel"/>
    <w:tmpl w:val="A87AC56E"/>
    <w:lvl w:ilvl="0" w:tplc="E85A548E">
      <w:start w:val="5"/>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30295"/>
    <w:multiLevelType w:val="hybridMultilevel"/>
    <w:tmpl w:val="FB58F89C"/>
    <w:lvl w:ilvl="0" w:tplc="2C1A0011">
      <w:start w:val="1"/>
      <w:numFmt w:val="decimal"/>
      <w:lvlText w:val="%1)"/>
      <w:lvlJc w:val="left"/>
      <w:pPr>
        <w:ind w:left="765" w:hanging="360"/>
      </w:pPr>
    </w:lvl>
    <w:lvl w:ilvl="1" w:tplc="2C1A0019" w:tentative="1">
      <w:start w:val="1"/>
      <w:numFmt w:val="lowerLetter"/>
      <w:lvlText w:val="%2."/>
      <w:lvlJc w:val="left"/>
      <w:pPr>
        <w:ind w:left="1485" w:hanging="360"/>
      </w:pPr>
    </w:lvl>
    <w:lvl w:ilvl="2" w:tplc="2C1A001B" w:tentative="1">
      <w:start w:val="1"/>
      <w:numFmt w:val="lowerRoman"/>
      <w:lvlText w:val="%3."/>
      <w:lvlJc w:val="right"/>
      <w:pPr>
        <w:ind w:left="2205" w:hanging="180"/>
      </w:pPr>
    </w:lvl>
    <w:lvl w:ilvl="3" w:tplc="2C1A000F" w:tentative="1">
      <w:start w:val="1"/>
      <w:numFmt w:val="decimal"/>
      <w:lvlText w:val="%4."/>
      <w:lvlJc w:val="left"/>
      <w:pPr>
        <w:ind w:left="2925" w:hanging="360"/>
      </w:pPr>
    </w:lvl>
    <w:lvl w:ilvl="4" w:tplc="2C1A0019" w:tentative="1">
      <w:start w:val="1"/>
      <w:numFmt w:val="lowerLetter"/>
      <w:lvlText w:val="%5."/>
      <w:lvlJc w:val="left"/>
      <w:pPr>
        <w:ind w:left="3645" w:hanging="360"/>
      </w:pPr>
    </w:lvl>
    <w:lvl w:ilvl="5" w:tplc="2C1A001B" w:tentative="1">
      <w:start w:val="1"/>
      <w:numFmt w:val="lowerRoman"/>
      <w:lvlText w:val="%6."/>
      <w:lvlJc w:val="right"/>
      <w:pPr>
        <w:ind w:left="4365" w:hanging="180"/>
      </w:pPr>
    </w:lvl>
    <w:lvl w:ilvl="6" w:tplc="2C1A000F" w:tentative="1">
      <w:start w:val="1"/>
      <w:numFmt w:val="decimal"/>
      <w:lvlText w:val="%7."/>
      <w:lvlJc w:val="left"/>
      <w:pPr>
        <w:ind w:left="5085" w:hanging="360"/>
      </w:pPr>
    </w:lvl>
    <w:lvl w:ilvl="7" w:tplc="2C1A0019" w:tentative="1">
      <w:start w:val="1"/>
      <w:numFmt w:val="lowerLetter"/>
      <w:lvlText w:val="%8."/>
      <w:lvlJc w:val="left"/>
      <w:pPr>
        <w:ind w:left="5805" w:hanging="360"/>
      </w:pPr>
    </w:lvl>
    <w:lvl w:ilvl="8" w:tplc="2C1A001B" w:tentative="1">
      <w:start w:val="1"/>
      <w:numFmt w:val="lowerRoman"/>
      <w:lvlText w:val="%9."/>
      <w:lvlJc w:val="right"/>
      <w:pPr>
        <w:ind w:left="6525" w:hanging="180"/>
      </w:pPr>
    </w:lvl>
  </w:abstractNum>
  <w:abstractNum w:abstractNumId="10"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1" w15:restartNumberingAfterBreak="0">
    <w:nsid w:val="325A6CB4"/>
    <w:multiLevelType w:val="hybridMultilevel"/>
    <w:tmpl w:val="85741B3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AD2583"/>
    <w:multiLevelType w:val="hybridMultilevel"/>
    <w:tmpl w:val="BB426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7450D3"/>
    <w:multiLevelType w:val="hybridMultilevel"/>
    <w:tmpl w:val="97CE5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8D2B61"/>
    <w:multiLevelType w:val="hybridMultilevel"/>
    <w:tmpl w:val="33AEFAB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0D5AEB"/>
    <w:multiLevelType w:val="hybridMultilevel"/>
    <w:tmpl w:val="5D4ECF92"/>
    <w:lvl w:ilvl="0" w:tplc="2C1A000F">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3F25BE"/>
    <w:multiLevelType w:val="hybridMultilevel"/>
    <w:tmpl w:val="3C2A8EC8"/>
    <w:lvl w:ilvl="0" w:tplc="00D685AA">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48465EC5"/>
    <w:multiLevelType w:val="hybridMultilevel"/>
    <w:tmpl w:val="E2882506"/>
    <w:lvl w:ilvl="0" w:tplc="BAD03F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3A5262"/>
    <w:multiLevelType w:val="hybridMultilevel"/>
    <w:tmpl w:val="65D04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EC78BA"/>
    <w:multiLevelType w:val="hybridMultilevel"/>
    <w:tmpl w:val="B1C0925A"/>
    <w:lvl w:ilvl="0" w:tplc="C9AEB2B8">
      <w:start w:val="1"/>
      <w:numFmt w:val="decimal"/>
      <w:lvlText w:val="%1.)"/>
      <w:lvlJc w:val="left"/>
      <w:pPr>
        <w:ind w:left="750" w:hanging="390"/>
      </w:pPr>
      <w:rPr>
        <w:rFonts w:hint="default"/>
        <w:b/>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0A29DE"/>
    <w:multiLevelType w:val="hybridMultilevel"/>
    <w:tmpl w:val="6158F5AC"/>
    <w:lvl w:ilvl="0" w:tplc="2C1A0001">
      <w:start w:val="1"/>
      <w:numFmt w:val="bullet"/>
      <w:lvlText w:val=""/>
      <w:lvlJc w:val="left"/>
      <w:pPr>
        <w:ind w:left="1778" w:hanging="360"/>
      </w:pPr>
      <w:rPr>
        <w:rFonts w:ascii="Symbol" w:hAnsi="Symbol" w:hint="default"/>
      </w:rPr>
    </w:lvl>
    <w:lvl w:ilvl="1" w:tplc="8B04A38A">
      <w:start w:val="11"/>
      <w:numFmt w:val="bullet"/>
      <w:lvlText w:val="-"/>
      <w:lvlJc w:val="left"/>
      <w:pPr>
        <w:ind w:left="2498" w:hanging="360"/>
      </w:pPr>
      <w:rPr>
        <w:rFonts w:ascii="Times New Roman" w:eastAsia="Times New Roman" w:hAnsi="Times New Roman" w:cs="Times New Roman" w:hint="default"/>
      </w:rPr>
    </w:lvl>
    <w:lvl w:ilvl="2" w:tplc="2C1A0005">
      <w:start w:val="1"/>
      <w:numFmt w:val="bullet"/>
      <w:lvlText w:val=""/>
      <w:lvlJc w:val="left"/>
      <w:pPr>
        <w:ind w:left="3218" w:hanging="360"/>
      </w:pPr>
      <w:rPr>
        <w:rFonts w:ascii="Wingdings" w:hAnsi="Wingdings" w:hint="default"/>
      </w:rPr>
    </w:lvl>
    <w:lvl w:ilvl="3" w:tplc="2C1A0001">
      <w:start w:val="1"/>
      <w:numFmt w:val="bullet"/>
      <w:lvlText w:val=""/>
      <w:lvlJc w:val="left"/>
      <w:pPr>
        <w:ind w:left="3938" w:hanging="360"/>
      </w:pPr>
      <w:rPr>
        <w:rFonts w:ascii="Symbol" w:hAnsi="Symbol" w:hint="default"/>
      </w:rPr>
    </w:lvl>
    <w:lvl w:ilvl="4" w:tplc="2C1A0003">
      <w:start w:val="1"/>
      <w:numFmt w:val="bullet"/>
      <w:lvlText w:val="o"/>
      <w:lvlJc w:val="left"/>
      <w:pPr>
        <w:ind w:left="4658" w:hanging="360"/>
      </w:pPr>
      <w:rPr>
        <w:rFonts w:ascii="Courier New" w:hAnsi="Courier New" w:cs="Courier New" w:hint="default"/>
      </w:rPr>
    </w:lvl>
    <w:lvl w:ilvl="5" w:tplc="2C1A0005">
      <w:start w:val="1"/>
      <w:numFmt w:val="bullet"/>
      <w:lvlText w:val=""/>
      <w:lvlJc w:val="left"/>
      <w:pPr>
        <w:ind w:left="5378" w:hanging="360"/>
      </w:pPr>
      <w:rPr>
        <w:rFonts w:ascii="Wingdings" w:hAnsi="Wingdings" w:hint="default"/>
      </w:rPr>
    </w:lvl>
    <w:lvl w:ilvl="6" w:tplc="2C1A0001">
      <w:start w:val="1"/>
      <w:numFmt w:val="bullet"/>
      <w:lvlText w:val=""/>
      <w:lvlJc w:val="left"/>
      <w:pPr>
        <w:ind w:left="6098" w:hanging="360"/>
      </w:pPr>
      <w:rPr>
        <w:rFonts w:ascii="Symbol" w:hAnsi="Symbol" w:hint="default"/>
      </w:rPr>
    </w:lvl>
    <w:lvl w:ilvl="7" w:tplc="2C1A0003">
      <w:start w:val="1"/>
      <w:numFmt w:val="bullet"/>
      <w:lvlText w:val="o"/>
      <w:lvlJc w:val="left"/>
      <w:pPr>
        <w:ind w:left="6818" w:hanging="360"/>
      </w:pPr>
      <w:rPr>
        <w:rFonts w:ascii="Courier New" w:hAnsi="Courier New" w:cs="Courier New" w:hint="default"/>
      </w:rPr>
    </w:lvl>
    <w:lvl w:ilvl="8" w:tplc="2C1A0005">
      <w:start w:val="1"/>
      <w:numFmt w:val="bullet"/>
      <w:lvlText w:val=""/>
      <w:lvlJc w:val="left"/>
      <w:pPr>
        <w:ind w:left="7538" w:hanging="360"/>
      </w:pPr>
      <w:rPr>
        <w:rFonts w:ascii="Wingdings" w:hAnsi="Wingdings" w:hint="default"/>
      </w:rPr>
    </w:lvl>
  </w:abstractNum>
  <w:abstractNum w:abstractNumId="21" w15:restartNumberingAfterBreak="0">
    <w:nsid w:val="514808B8"/>
    <w:multiLevelType w:val="hybridMultilevel"/>
    <w:tmpl w:val="D7FA2FE8"/>
    <w:lvl w:ilvl="0" w:tplc="16E6FA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EE1F98"/>
    <w:multiLevelType w:val="hybridMultilevel"/>
    <w:tmpl w:val="7FBC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64291E"/>
    <w:multiLevelType w:val="hybridMultilevel"/>
    <w:tmpl w:val="7EE6B816"/>
    <w:lvl w:ilvl="0" w:tplc="9ECEF3B0">
      <w:start w:val="1"/>
      <w:numFmt w:val="decimal"/>
      <w:lvlText w:val="%1."/>
      <w:lvlJc w:val="left"/>
      <w:pPr>
        <w:ind w:left="81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15:restartNumberingAfterBreak="0">
    <w:nsid w:val="6DA5224D"/>
    <w:multiLevelType w:val="hybridMultilevel"/>
    <w:tmpl w:val="3B78E7E4"/>
    <w:lvl w:ilvl="0" w:tplc="D87ED28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3A73BC"/>
    <w:multiLevelType w:val="hybridMultilevel"/>
    <w:tmpl w:val="4016F292"/>
    <w:lvl w:ilvl="0" w:tplc="82BE4112">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C7556DF"/>
    <w:multiLevelType w:val="hybridMultilevel"/>
    <w:tmpl w:val="CC0694D6"/>
    <w:lvl w:ilvl="0" w:tplc="2C1A000F">
      <w:start w:val="1"/>
      <w:numFmt w:val="decimal"/>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15:restartNumberingAfterBreak="0">
    <w:nsid w:val="7F292A2E"/>
    <w:multiLevelType w:val="hybridMultilevel"/>
    <w:tmpl w:val="C79EA7C2"/>
    <w:lvl w:ilvl="0" w:tplc="BE100C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4"/>
  </w:num>
  <w:num w:numId="4">
    <w:abstractNumId w:val="18"/>
  </w:num>
  <w:num w:numId="5">
    <w:abstractNumId w:val="7"/>
  </w:num>
  <w:num w:numId="6">
    <w:abstractNumId w:val="10"/>
  </w:num>
  <w:num w:numId="7">
    <w:abstractNumId w:val="24"/>
  </w:num>
  <w:num w:numId="8">
    <w:abstractNumId w:val="0"/>
  </w:num>
  <w:num w:numId="9">
    <w:abstractNumId w:val="21"/>
  </w:num>
  <w:num w:numId="10">
    <w:abstractNumId w:val="15"/>
  </w:num>
  <w:num w:numId="11">
    <w:abstractNumId w:val="26"/>
  </w:num>
  <w:num w:numId="12">
    <w:abstractNumId w:val="20"/>
  </w:num>
  <w:num w:numId="13">
    <w:abstractNumId w:val="8"/>
  </w:num>
  <w:num w:numId="14">
    <w:abstractNumId w:val="16"/>
  </w:num>
  <w:num w:numId="15">
    <w:abstractNumId w:val="2"/>
  </w:num>
  <w:num w:numId="16">
    <w:abstractNumId w:val="6"/>
  </w:num>
  <w:num w:numId="17">
    <w:abstractNumId w:val="27"/>
  </w:num>
  <w:num w:numId="18">
    <w:abstractNumId w:val="25"/>
  </w:num>
  <w:num w:numId="19">
    <w:abstractNumId w:val="9"/>
  </w:num>
  <w:num w:numId="20">
    <w:abstractNumId w:val="17"/>
  </w:num>
  <w:num w:numId="21">
    <w:abstractNumId w:val="19"/>
  </w:num>
  <w:num w:numId="22">
    <w:abstractNumId w:val="1"/>
  </w:num>
  <w:num w:numId="23">
    <w:abstractNumId w:val="14"/>
  </w:num>
  <w:num w:numId="24">
    <w:abstractNumId w:val="11"/>
  </w:num>
  <w:num w:numId="25">
    <w:abstractNumId w:val="3"/>
  </w:num>
  <w:num w:numId="26">
    <w:abstractNumId w:val="13"/>
  </w:num>
  <w:num w:numId="27">
    <w:abstractNumId w:val="22"/>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083"/>
    <w:rsid w:val="0000472C"/>
    <w:rsid w:val="00005449"/>
    <w:rsid w:val="00014007"/>
    <w:rsid w:val="00014C79"/>
    <w:rsid w:val="00015A06"/>
    <w:rsid w:val="00025E1A"/>
    <w:rsid w:val="000267CB"/>
    <w:rsid w:val="000305B9"/>
    <w:rsid w:val="000354A2"/>
    <w:rsid w:val="000366C2"/>
    <w:rsid w:val="00040E16"/>
    <w:rsid w:val="00042F7D"/>
    <w:rsid w:val="00045F21"/>
    <w:rsid w:val="00050BD0"/>
    <w:rsid w:val="00054897"/>
    <w:rsid w:val="000573BD"/>
    <w:rsid w:val="0006040E"/>
    <w:rsid w:val="0006042F"/>
    <w:rsid w:val="00064415"/>
    <w:rsid w:val="00066680"/>
    <w:rsid w:val="00071598"/>
    <w:rsid w:val="000760F1"/>
    <w:rsid w:val="00076A31"/>
    <w:rsid w:val="00086DD0"/>
    <w:rsid w:val="000925AF"/>
    <w:rsid w:val="000951D4"/>
    <w:rsid w:val="000970D8"/>
    <w:rsid w:val="000B13A8"/>
    <w:rsid w:val="000B3968"/>
    <w:rsid w:val="000B7705"/>
    <w:rsid w:val="000C65A8"/>
    <w:rsid w:val="000D24A4"/>
    <w:rsid w:val="000D4F2F"/>
    <w:rsid w:val="000E0CD0"/>
    <w:rsid w:val="000E0E8C"/>
    <w:rsid w:val="000E445C"/>
    <w:rsid w:val="000F0407"/>
    <w:rsid w:val="000F0566"/>
    <w:rsid w:val="001014FD"/>
    <w:rsid w:val="001018CC"/>
    <w:rsid w:val="001064BB"/>
    <w:rsid w:val="00106C55"/>
    <w:rsid w:val="0010797F"/>
    <w:rsid w:val="00114B53"/>
    <w:rsid w:val="00117E31"/>
    <w:rsid w:val="0012015E"/>
    <w:rsid w:val="00124A28"/>
    <w:rsid w:val="00124BE7"/>
    <w:rsid w:val="001324ED"/>
    <w:rsid w:val="00134AA1"/>
    <w:rsid w:val="001466FF"/>
    <w:rsid w:val="00146933"/>
    <w:rsid w:val="00150423"/>
    <w:rsid w:val="00153FA8"/>
    <w:rsid w:val="00156B72"/>
    <w:rsid w:val="00157AE5"/>
    <w:rsid w:val="001606FB"/>
    <w:rsid w:val="00163FBE"/>
    <w:rsid w:val="00164BE7"/>
    <w:rsid w:val="00166CFA"/>
    <w:rsid w:val="00170784"/>
    <w:rsid w:val="0019411B"/>
    <w:rsid w:val="001A0261"/>
    <w:rsid w:val="001B057A"/>
    <w:rsid w:val="001B113F"/>
    <w:rsid w:val="001B7D08"/>
    <w:rsid w:val="001C6116"/>
    <w:rsid w:val="001C7C0D"/>
    <w:rsid w:val="001D55E3"/>
    <w:rsid w:val="001E6168"/>
    <w:rsid w:val="001E6F53"/>
    <w:rsid w:val="001F32FB"/>
    <w:rsid w:val="001F3490"/>
    <w:rsid w:val="001F3614"/>
    <w:rsid w:val="0020740B"/>
    <w:rsid w:val="002079D2"/>
    <w:rsid w:val="00211D81"/>
    <w:rsid w:val="0022438A"/>
    <w:rsid w:val="0022687E"/>
    <w:rsid w:val="00236922"/>
    <w:rsid w:val="002419D4"/>
    <w:rsid w:val="00241A8A"/>
    <w:rsid w:val="00244FF2"/>
    <w:rsid w:val="00245074"/>
    <w:rsid w:val="00246EE3"/>
    <w:rsid w:val="00252676"/>
    <w:rsid w:val="002539FA"/>
    <w:rsid w:val="00257FF5"/>
    <w:rsid w:val="002635F0"/>
    <w:rsid w:val="00265E32"/>
    <w:rsid w:val="0026623A"/>
    <w:rsid w:val="00276C70"/>
    <w:rsid w:val="00280382"/>
    <w:rsid w:val="00280418"/>
    <w:rsid w:val="00283BC7"/>
    <w:rsid w:val="00283C83"/>
    <w:rsid w:val="002858BF"/>
    <w:rsid w:val="00287368"/>
    <w:rsid w:val="00290E15"/>
    <w:rsid w:val="00292F5A"/>
    <w:rsid w:val="00295659"/>
    <w:rsid w:val="0029565A"/>
    <w:rsid w:val="002A1FEE"/>
    <w:rsid w:val="002A2EC1"/>
    <w:rsid w:val="002A6F96"/>
    <w:rsid w:val="002A7501"/>
    <w:rsid w:val="002B1A54"/>
    <w:rsid w:val="002B1E67"/>
    <w:rsid w:val="002B35BC"/>
    <w:rsid w:val="002B7575"/>
    <w:rsid w:val="002C0D32"/>
    <w:rsid w:val="002C2C3E"/>
    <w:rsid w:val="002C4015"/>
    <w:rsid w:val="002C7CB8"/>
    <w:rsid w:val="002C7E5E"/>
    <w:rsid w:val="002D40AA"/>
    <w:rsid w:val="002D59E9"/>
    <w:rsid w:val="002E06A0"/>
    <w:rsid w:val="002E473A"/>
    <w:rsid w:val="002E6404"/>
    <w:rsid w:val="002F21DE"/>
    <w:rsid w:val="002F3167"/>
    <w:rsid w:val="002F3EB1"/>
    <w:rsid w:val="002F70DB"/>
    <w:rsid w:val="00301784"/>
    <w:rsid w:val="00301B84"/>
    <w:rsid w:val="00303B9D"/>
    <w:rsid w:val="003076D9"/>
    <w:rsid w:val="00310E43"/>
    <w:rsid w:val="00312B3A"/>
    <w:rsid w:val="00313F63"/>
    <w:rsid w:val="0031411A"/>
    <w:rsid w:val="00314206"/>
    <w:rsid w:val="00314C65"/>
    <w:rsid w:val="0032794E"/>
    <w:rsid w:val="00331722"/>
    <w:rsid w:val="00333CA6"/>
    <w:rsid w:val="0034033F"/>
    <w:rsid w:val="00341A6A"/>
    <w:rsid w:val="00347DEA"/>
    <w:rsid w:val="00356215"/>
    <w:rsid w:val="00356E9A"/>
    <w:rsid w:val="003614CD"/>
    <w:rsid w:val="00366DD4"/>
    <w:rsid w:val="003705D6"/>
    <w:rsid w:val="00371327"/>
    <w:rsid w:val="00372EE5"/>
    <w:rsid w:val="00374DE9"/>
    <w:rsid w:val="00375888"/>
    <w:rsid w:val="00383E54"/>
    <w:rsid w:val="003845AE"/>
    <w:rsid w:val="0038535A"/>
    <w:rsid w:val="00393E3C"/>
    <w:rsid w:val="003944C1"/>
    <w:rsid w:val="00395D26"/>
    <w:rsid w:val="00396F51"/>
    <w:rsid w:val="003979C0"/>
    <w:rsid w:val="003A56BC"/>
    <w:rsid w:val="003B04CD"/>
    <w:rsid w:val="003B6083"/>
    <w:rsid w:val="003B6C7C"/>
    <w:rsid w:val="003C23B1"/>
    <w:rsid w:val="003C4BAA"/>
    <w:rsid w:val="003D21F7"/>
    <w:rsid w:val="003D3B59"/>
    <w:rsid w:val="003D3BE4"/>
    <w:rsid w:val="003D57A6"/>
    <w:rsid w:val="003D736A"/>
    <w:rsid w:val="003E4610"/>
    <w:rsid w:val="003E4761"/>
    <w:rsid w:val="003E4DE2"/>
    <w:rsid w:val="003E5702"/>
    <w:rsid w:val="003F1982"/>
    <w:rsid w:val="004016D0"/>
    <w:rsid w:val="00403AF5"/>
    <w:rsid w:val="00407288"/>
    <w:rsid w:val="00411045"/>
    <w:rsid w:val="004168B5"/>
    <w:rsid w:val="0042336F"/>
    <w:rsid w:val="00427860"/>
    <w:rsid w:val="004404B6"/>
    <w:rsid w:val="0044549E"/>
    <w:rsid w:val="00455A4D"/>
    <w:rsid w:val="00456560"/>
    <w:rsid w:val="004566C1"/>
    <w:rsid w:val="0045713B"/>
    <w:rsid w:val="00463CAD"/>
    <w:rsid w:val="00465F5D"/>
    <w:rsid w:val="004672DD"/>
    <w:rsid w:val="00477D2F"/>
    <w:rsid w:val="00480413"/>
    <w:rsid w:val="00481886"/>
    <w:rsid w:val="00482AFE"/>
    <w:rsid w:val="004850A1"/>
    <w:rsid w:val="004852D1"/>
    <w:rsid w:val="00485D58"/>
    <w:rsid w:val="00490166"/>
    <w:rsid w:val="004926F2"/>
    <w:rsid w:val="004930BC"/>
    <w:rsid w:val="004938E0"/>
    <w:rsid w:val="00497DA9"/>
    <w:rsid w:val="004A1674"/>
    <w:rsid w:val="004B38E2"/>
    <w:rsid w:val="004B5594"/>
    <w:rsid w:val="004B5B32"/>
    <w:rsid w:val="004B7B9D"/>
    <w:rsid w:val="004C361F"/>
    <w:rsid w:val="004C3DF5"/>
    <w:rsid w:val="004C4B17"/>
    <w:rsid w:val="004C4DB9"/>
    <w:rsid w:val="004C5F4C"/>
    <w:rsid w:val="004C614B"/>
    <w:rsid w:val="004C6A82"/>
    <w:rsid w:val="004C7F99"/>
    <w:rsid w:val="004D320C"/>
    <w:rsid w:val="004E2F35"/>
    <w:rsid w:val="004E3DFA"/>
    <w:rsid w:val="004E52E1"/>
    <w:rsid w:val="00500067"/>
    <w:rsid w:val="00503143"/>
    <w:rsid w:val="00503EC2"/>
    <w:rsid w:val="00504AFB"/>
    <w:rsid w:val="00505BD7"/>
    <w:rsid w:val="00507AE3"/>
    <w:rsid w:val="00513AE5"/>
    <w:rsid w:val="00515AAE"/>
    <w:rsid w:val="005179A8"/>
    <w:rsid w:val="00520181"/>
    <w:rsid w:val="00521A84"/>
    <w:rsid w:val="00521DFD"/>
    <w:rsid w:val="0052552A"/>
    <w:rsid w:val="005279B2"/>
    <w:rsid w:val="005322E8"/>
    <w:rsid w:val="00535919"/>
    <w:rsid w:val="00536422"/>
    <w:rsid w:val="00540AF1"/>
    <w:rsid w:val="00540F2F"/>
    <w:rsid w:val="00540F97"/>
    <w:rsid w:val="005436D8"/>
    <w:rsid w:val="005456A2"/>
    <w:rsid w:val="00550AD1"/>
    <w:rsid w:val="00560DA5"/>
    <w:rsid w:val="005655DE"/>
    <w:rsid w:val="005678F9"/>
    <w:rsid w:val="005743EC"/>
    <w:rsid w:val="0057553C"/>
    <w:rsid w:val="00584689"/>
    <w:rsid w:val="00585AD6"/>
    <w:rsid w:val="0058618A"/>
    <w:rsid w:val="00586DF1"/>
    <w:rsid w:val="00590654"/>
    <w:rsid w:val="00592530"/>
    <w:rsid w:val="005A030D"/>
    <w:rsid w:val="005A0527"/>
    <w:rsid w:val="005A0EA8"/>
    <w:rsid w:val="005A209B"/>
    <w:rsid w:val="005A33B8"/>
    <w:rsid w:val="005A6576"/>
    <w:rsid w:val="005B22E8"/>
    <w:rsid w:val="005C165A"/>
    <w:rsid w:val="005C4964"/>
    <w:rsid w:val="005C5473"/>
    <w:rsid w:val="005C58A4"/>
    <w:rsid w:val="005C79CC"/>
    <w:rsid w:val="005D311E"/>
    <w:rsid w:val="005D374D"/>
    <w:rsid w:val="005D4CAA"/>
    <w:rsid w:val="005D7E94"/>
    <w:rsid w:val="005E14E2"/>
    <w:rsid w:val="005E2805"/>
    <w:rsid w:val="005E5166"/>
    <w:rsid w:val="005F24CC"/>
    <w:rsid w:val="006004C2"/>
    <w:rsid w:val="00600DE3"/>
    <w:rsid w:val="00601141"/>
    <w:rsid w:val="00601641"/>
    <w:rsid w:val="0060568D"/>
    <w:rsid w:val="00606380"/>
    <w:rsid w:val="00606DF5"/>
    <w:rsid w:val="00607203"/>
    <w:rsid w:val="0061064C"/>
    <w:rsid w:val="00610E9D"/>
    <w:rsid w:val="00613B84"/>
    <w:rsid w:val="0062346B"/>
    <w:rsid w:val="00626192"/>
    <w:rsid w:val="0063165F"/>
    <w:rsid w:val="006348E3"/>
    <w:rsid w:val="0063746A"/>
    <w:rsid w:val="00647AE7"/>
    <w:rsid w:val="0066268E"/>
    <w:rsid w:val="00663243"/>
    <w:rsid w:val="0066679E"/>
    <w:rsid w:val="00666A70"/>
    <w:rsid w:val="0067016F"/>
    <w:rsid w:val="006746FB"/>
    <w:rsid w:val="00677A74"/>
    <w:rsid w:val="00677BFF"/>
    <w:rsid w:val="00683A81"/>
    <w:rsid w:val="006905A5"/>
    <w:rsid w:val="0069064E"/>
    <w:rsid w:val="00692E70"/>
    <w:rsid w:val="00694133"/>
    <w:rsid w:val="0069500D"/>
    <w:rsid w:val="006A3253"/>
    <w:rsid w:val="006A51EB"/>
    <w:rsid w:val="006B252E"/>
    <w:rsid w:val="006C0556"/>
    <w:rsid w:val="006C08AB"/>
    <w:rsid w:val="006C5AEE"/>
    <w:rsid w:val="006C5FF4"/>
    <w:rsid w:val="006C6FE4"/>
    <w:rsid w:val="006C7096"/>
    <w:rsid w:val="006D1B07"/>
    <w:rsid w:val="006D2A54"/>
    <w:rsid w:val="006D3020"/>
    <w:rsid w:val="006E250D"/>
    <w:rsid w:val="006E42B4"/>
    <w:rsid w:val="006E76F1"/>
    <w:rsid w:val="006F4871"/>
    <w:rsid w:val="006F5374"/>
    <w:rsid w:val="006F66DD"/>
    <w:rsid w:val="00704642"/>
    <w:rsid w:val="007049D8"/>
    <w:rsid w:val="007054D6"/>
    <w:rsid w:val="007109DB"/>
    <w:rsid w:val="007179A7"/>
    <w:rsid w:val="007205C8"/>
    <w:rsid w:val="00720CC8"/>
    <w:rsid w:val="00722D2A"/>
    <w:rsid w:val="0072303D"/>
    <w:rsid w:val="00724F47"/>
    <w:rsid w:val="00732323"/>
    <w:rsid w:val="00736743"/>
    <w:rsid w:val="00741112"/>
    <w:rsid w:val="00742015"/>
    <w:rsid w:val="00742CDE"/>
    <w:rsid w:val="00743382"/>
    <w:rsid w:val="007734F8"/>
    <w:rsid w:val="00783191"/>
    <w:rsid w:val="007A237A"/>
    <w:rsid w:val="007A368E"/>
    <w:rsid w:val="007A3E6B"/>
    <w:rsid w:val="007A48FD"/>
    <w:rsid w:val="007A5811"/>
    <w:rsid w:val="007A7974"/>
    <w:rsid w:val="007B2711"/>
    <w:rsid w:val="007B3AC5"/>
    <w:rsid w:val="007C75D9"/>
    <w:rsid w:val="007D1928"/>
    <w:rsid w:val="007D38E3"/>
    <w:rsid w:val="007D41B4"/>
    <w:rsid w:val="007D572D"/>
    <w:rsid w:val="007D6A13"/>
    <w:rsid w:val="007D6DF2"/>
    <w:rsid w:val="007D7A0E"/>
    <w:rsid w:val="007E3928"/>
    <w:rsid w:val="007E4E4C"/>
    <w:rsid w:val="007E65BF"/>
    <w:rsid w:val="007F0706"/>
    <w:rsid w:val="007F08DE"/>
    <w:rsid w:val="007F0D0C"/>
    <w:rsid w:val="007F2BB7"/>
    <w:rsid w:val="008024D8"/>
    <w:rsid w:val="00802F34"/>
    <w:rsid w:val="00814D4C"/>
    <w:rsid w:val="00816955"/>
    <w:rsid w:val="00817845"/>
    <w:rsid w:val="008237B1"/>
    <w:rsid w:val="00823E4D"/>
    <w:rsid w:val="00824105"/>
    <w:rsid w:val="00826FF3"/>
    <w:rsid w:val="00827936"/>
    <w:rsid w:val="008347F4"/>
    <w:rsid w:val="00835DC9"/>
    <w:rsid w:val="00836DEF"/>
    <w:rsid w:val="00840CE4"/>
    <w:rsid w:val="008434E6"/>
    <w:rsid w:val="008450E4"/>
    <w:rsid w:val="0084654A"/>
    <w:rsid w:val="00851B37"/>
    <w:rsid w:val="008526DD"/>
    <w:rsid w:val="00857BC0"/>
    <w:rsid w:val="00861EC4"/>
    <w:rsid w:val="00863723"/>
    <w:rsid w:val="00866296"/>
    <w:rsid w:val="008663A9"/>
    <w:rsid w:val="00866E0B"/>
    <w:rsid w:val="00866EB9"/>
    <w:rsid w:val="00870975"/>
    <w:rsid w:val="00871EF9"/>
    <w:rsid w:val="008744B5"/>
    <w:rsid w:val="00881C96"/>
    <w:rsid w:val="00882C44"/>
    <w:rsid w:val="00886BF0"/>
    <w:rsid w:val="00886DDC"/>
    <w:rsid w:val="0088779C"/>
    <w:rsid w:val="00895114"/>
    <w:rsid w:val="008969DC"/>
    <w:rsid w:val="00896D01"/>
    <w:rsid w:val="00897B9E"/>
    <w:rsid w:val="008A0FFA"/>
    <w:rsid w:val="008A2FC7"/>
    <w:rsid w:val="008A5540"/>
    <w:rsid w:val="008A7E9C"/>
    <w:rsid w:val="008B3A3D"/>
    <w:rsid w:val="008B48A8"/>
    <w:rsid w:val="008B78B0"/>
    <w:rsid w:val="008C1858"/>
    <w:rsid w:val="008C2312"/>
    <w:rsid w:val="008C5041"/>
    <w:rsid w:val="008D4A95"/>
    <w:rsid w:val="008D7059"/>
    <w:rsid w:val="008E3265"/>
    <w:rsid w:val="008E4B49"/>
    <w:rsid w:val="008E4D69"/>
    <w:rsid w:val="008E57D5"/>
    <w:rsid w:val="008E78F9"/>
    <w:rsid w:val="008F2622"/>
    <w:rsid w:val="00901C5E"/>
    <w:rsid w:val="009040C5"/>
    <w:rsid w:val="0090661A"/>
    <w:rsid w:val="009221C2"/>
    <w:rsid w:val="00932815"/>
    <w:rsid w:val="00943FA7"/>
    <w:rsid w:val="009460E8"/>
    <w:rsid w:val="00954458"/>
    <w:rsid w:val="00955D45"/>
    <w:rsid w:val="00955DFA"/>
    <w:rsid w:val="0095753E"/>
    <w:rsid w:val="0096510A"/>
    <w:rsid w:val="00971544"/>
    <w:rsid w:val="00973893"/>
    <w:rsid w:val="00985C67"/>
    <w:rsid w:val="0098742B"/>
    <w:rsid w:val="00990CD3"/>
    <w:rsid w:val="00991460"/>
    <w:rsid w:val="00993BCE"/>
    <w:rsid w:val="009A4609"/>
    <w:rsid w:val="009A4CD4"/>
    <w:rsid w:val="009C2F5B"/>
    <w:rsid w:val="009C5229"/>
    <w:rsid w:val="009D1997"/>
    <w:rsid w:val="009D1C7E"/>
    <w:rsid w:val="009D2CAA"/>
    <w:rsid w:val="009D34B9"/>
    <w:rsid w:val="009D75C9"/>
    <w:rsid w:val="009D7CCF"/>
    <w:rsid w:val="009E45E6"/>
    <w:rsid w:val="009E47BC"/>
    <w:rsid w:val="009E593C"/>
    <w:rsid w:val="009E5F9B"/>
    <w:rsid w:val="009E7B81"/>
    <w:rsid w:val="009F2369"/>
    <w:rsid w:val="009F6653"/>
    <w:rsid w:val="00A07DCB"/>
    <w:rsid w:val="00A11C6C"/>
    <w:rsid w:val="00A1254B"/>
    <w:rsid w:val="00A15AC6"/>
    <w:rsid w:val="00A26D5D"/>
    <w:rsid w:val="00A307A4"/>
    <w:rsid w:val="00A34059"/>
    <w:rsid w:val="00A34A60"/>
    <w:rsid w:val="00A40954"/>
    <w:rsid w:val="00A4125C"/>
    <w:rsid w:val="00A43A4F"/>
    <w:rsid w:val="00A639EA"/>
    <w:rsid w:val="00A640E7"/>
    <w:rsid w:val="00A71689"/>
    <w:rsid w:val="00A75D10"/>
    <w:rsid w:val="00A84188"/>
    <w:rsid w:val="00A91511"/>
    <w:rsid w:val="00AA3333"/>
    <w:rsid w:val="00AA4224"/>
    <w:rsid w:val="00AA57B1"/>
    <w:rsid w:val="00AA5A14"/>
    <w:rsid w:val="00AB25A1"/>
    <w:rsid w:val="00AB409D"/>
    <w:rsid w:val="00AB4E31"/>
    <w:rsid w:val="00AC25F9"/>
    <w:rsid w:val="00AC683D"/>
    <w:rsid w:val="00AC7ADA"/>
    <w:rsid w:val="00AD207E"/>
    <w:rsid w:val="00AD50D5"/>
    <w:rsid w:val="00AD75CD"/>
    <w:rsid w:val="00AE211F"/>
    <w:rsid w:val="00AE2ED3"/>
    <w:rsid w:val="00AE7F6D"/>
    <w:rsid w:val="00AF1E62"/>
    <w:rsid w:val="00AF6EF3"/>
    <w:rsid w:val="00B071A4"/>
    <w:rsid w:val="00B07C52"/>
    <w:rsid w:val="00B07E85"/>
    <w:rsid w:val="00B12FCA"/>
    <w:rsid w:val="00B2068A"/>
    <w:rsid w:val="00B21196"/>
    <w:rsid w:val="00B257F5"/>
    <w:rsid w:val="00B26BEE"/>
    <w:rsid w:val="00B30043"/>
    <w:rsid w:val="00B328C6"/>
    <w:rsid w:val="00B33A5B"/>
    <w:rsid w:val="00B33B75"/>
    <w:rsid w:val="00B3569F"/>
    <w:rsid w:val="00B412A0"/>
    <w:rsid w:val="00B45A2E"/>
    <w:rsid w:val="00B47CDB"/>
    <w:rsid w:val="00B55ACE"/>
    <w:rsid w:val="00B57A3F"/>
    <w:rsid w:val="00B62A84"/>
    <w:rsid w:val="00B65C98"/>
    <w:rsid w:val="00B67BDD"/>
    <w:rsid w:val="00B71483"/>
    <w:rsid w:val="00B76239"/>
    <w:rsid w:val="00B80DFC"/>
    <w:rsid w:val="00B819FA"/>
    <w:rsid w:val="00B86775"/>
    <w:rsid w:val="00B90094"/>
    <w:rsid w:val="00B93CFC"/>
    <w:rsid w:val="00B9527A"/>
    <w:rsid w:val="00B9658A"/>
    <w:rsid w:val="00BB09A6"/>
    <w:rsid w:val="00BB2B7C"/>
    <w:rsid w:val="00BB5110"/>
    <w:rsid w:val="00BC6ACA"/>
    <w:rsid w:val="00BC7C23"/>
    <w:rsid w:val="00BD0253"/>
    <w:rsid w:val="00BD0F87"/>
    <w:rsid w:val="00BD39F5"/>
    <w:rsid w:val="00BD3C88"/>
    <w:rsid w:val="00BD7D44"/>
    <w:rsid w:val="00BE05EB"/>
    <w:rsid w:val="00BE6D00"/>
    <w:rsid w:val="00BE6D12"/>
    <w:rsid w:val="00BF0A6A"/>
    <w:rsid w:val="00BF5501"/>
    <w:rsid w:val="00BF58EF"/>
    <w:rsid w:val="00BF5F8F"/>
    <w:rsid w:val="00C0088A"/>
    <w:rsid w:val="00C015F6"/>
    <w:rsid w:val="00C104FC"/>
    <w:rsid w:val="00C1136B"/>
    <w:rsid w:val="00C11AFD"/>
    <w:rsid w:val="00C149E0"/>
    <w:rsid w:val="00C15442"/>
    <w:rsid w:val="00C205CC"/>
    <w:rsid w:val="00C22840"/>
    <w:rsid w:val="00C23331"/>
    <w:rsid w:val="00C2761E"/>
    <w:rsid w:val="00C35225"/>
    <w:rsid w:val="00C35E69"/>
    <w:rsid w:val="00C461BB"/>
    <w:rsid w:val="00C54754"/>
    <w:rsid w:val="00C67403"/>
    <w:rsid w:val="00C851FE"/>
    <w:rsid w:val="00C86F00"/>
    <w:rsid w:val="00C87CCF"/>
    <w:rsid w:val="00C9053D"/>
    <w:rsid w:val="00C9326F"/>
    <w:rsid w:val="00C93D1D"/>
    <w:rsid w:val="00C9405C"/>
    <w:rsid w:val="00C9604F"/>
    <w:rsid w:val="00C9735D"/>
    <w:rsid w:val="00CA0C29"/>
    <w:rsid w:val="00CA1D3C"/>
    <w:rsid w:val="00CA4C32"/>
    <w:rsid w:val="00CA70A0"/>
    <w:rsid w:val="00CB2A9A"/>
    <w:rsid w:val="00CB4CBC"/>
    <w:rsid w:val="00CC5D45"/>
    <w:rsid w:val="00CD0558"/>
    <w:rsid w:val="00CD2642"/>
    <w:rsid w:val="00CD7614"/>
    <w:rsid w:val="00CE0F7B"/>
    <w:rsid w:val="00CE154D"/>
    <w:rsid w:val="00CE2084"/>
    <w:rsid w:val="00CE7FE2"/>
    <w:rsid w:val="00CF3211"/>
    <w:rsid w:val="00D01496"/>
    <w:rsid w:val="00D05C18"/>
    <w:rsid w:val="00D10276"/>
    <w:rsid w:val="00D13AEE"/>
    <w:rsid w:val="00D20330"/>
    <w:rsid w:val="00D21A1A"/>
    <w:rsid w:val="00D23DD1"/>
    <w:rsid w:val="00D2667B"/>
    <w:rsid w:val="00D32E78"/>
    <w:rsid w:val="00D47A38"/>
    <w:rsid w:val="00D504AA"/>
    <w:rsid w:val="00D51B0E"/>
    <w:rsid w:val="00D56A72"/>
    <w:rsid w:val="00D601F7"/>
    <w:rsid w:val="00D71B54"/>
    <w:rsid w:val="00D85170"/>
    <w:rsid w:val="00D960DB"/>
    <w:rsid w:val="00DA3BBC"/>
    <w:rsid w:val="00DA6848"/>
    <w:rsid w:val="00DB0E62"/>
    <w:rsid w:val="00DB5D95"/>
    <w:rsid w:val="00DB7C74"/>
    <w:rsid w:val="00DC1E62"/>
    <w:rsid w:val="00DC48FE"/>
    <w:rsid w:val="00DC4F7D"/>
    <w:rsid w:val="00DD0865"/>
    <w:rsid w:val="00DD4EFC"/>
    <w:rsid w:val="00DD5962"/>
    <w:rsid w:val="00DE2CBD"/>
    <w:rsid w:val="00DF297D"/>
    <w:rsid w:val="00DF69CB"/>
    <w:rsid w:val="00E000DB"/>
    <w:rsid w:val="00E00C6D"/>
    <w:rsid w:val="00E07A75"/>
    <w:rsid w:val="00E129AA"/>
    <w:rsid w:val="00E16581"/>
    <w:rsid w:val="00E16A97"/>
    <w:rsid w:val="00E171A6"/>
    <w:rsid w:val="00E201F1"/>
    <w:rsid w:val="00E25863"/>
    <w:rsid w:val="00E266F8"/>
    <w:rsid w:val="00E31E4E"/>
    <w:rsid w:val="00E33E5E"/>
    <w:rsid w:val="00E40937"/>
    <w:rsid w:val="00E44E78"/>
    <w:rsid w:val="00E450CE"/>
    <w:rsid w:val="00E47E59"/>
    <w:rsid w:val="00E53D89"/>
    <w:rsid w:val="00E54C4C"/>
    <w:rsid w:val="00E64759"/>
    <w:rsid w:val="00E65A62"/>
    <w:rsid w:val="00E65DC1"/>
    <w:rsid w:val="00E664D3"/>
    <w:rsid w:val="00E66A1E"/>
    <w:rsid w:val="00E752D9"/>
    <w:rsid w:val="00E75F84"/>
    <w:rsid w:val="00E81859"/>
    <w:rsid w:val="00E82851"/>
    <w:rsid w:val="00E86E05"/>
    <w:rsid w:val="00E91930"/>
    <w:rsid w:val="00EA48F7"/>
    <w:rsid w:val="00EA6D04"/>
    <w:rsid w:val="00EA7F4B"/>
    <w:rsid w:val="00EC099E"/>
    <w:rsid w:val="00EC09FF"/>
    <w:rsid w:val="00EC77BF"/>
    <w:rsid w:val="00ED2524"/>
    <w:rsid w:val="00ED3E5E"/>
    <w:rsid w:val="00EE204A"/>
    <w:rsid w:val="00EE45A5"/>
    <w:rsid w:val="00EF091A"/>
    <w:rsid w:val="00EF6561"/>
    <w:rsid w:val="00F03C69"/>
    <w:rsid w:val="00F062B9"/>
    <w:rsid w:val="00F06CE3"/>
    <w:rsid w:val="00F07604"/>
    <w:rsid w:val="00F1185A"/>
    <w:rsid w:val="00F11C7E"/>
    <w:rsid w:val="00F2407D"/>
    <w:rsid w:val="00F279BF"/>
    <w:rsid w:val="00F33FC4"/>
    <w:rsid w:val="00F34F38"/>
    <w:rsid w:val="00F36798"/>
    <w:rsid w:val="00F37AD9"/>
    <w:rsid w:val="00F45B3D"/>
    <w:rsid w:val="00F4796A"/>
    <w:rsid w:val="00F512E0"/>
    <w:rsid w:val="00F51973"/>
    <w:rsid w:val="00F604B3"/>
    <w:rsid w:val="00F72173"/>
    <w:rsid w:val="00F7293C"/>
    <w:rsid w:val="00F7636F"/>
    <w:rsid w:val="00F83BC2"/>
    <w:rsid w:val="00F8517B"/>
    <w:rsid w:val="00F8545B"/>
    <w:rsid w:val="00F95E86"/>
    <w:rsid w:val="00F97674"/>
    <w:rsid w:val="00FA0D3F"/>
    <w:rsid w:val="00FA1079"/>
    <w:rsid w:val="00FB07D1"/>
    <w:rsid w:val="00FB2B74"/>
    <w:rsid w:val="00FB606A"/>
    <w:rsid w:val="00FB76A0"/>
    <w:rsid w:val="00FC1AA8"/>
    <w:rsid w:val="00FC1D45"/>
    <w:rsid w:val="00FD4A8C"/>
    <w:rsid w:val="00FD5448"/>
    <w:rsid w:val="00FD6401"/>
    <w:rsid w:val="00FE2387"/>
    <w:rsid w:val="00FE2FEC"/>
    <w:rsid w:val="00FE64CB"/>
    <w:rsid w:val="00FF094B"/>
    <w:rsid w:val="00FF3E74"/>
    <w:rsid w:val="00FF6C4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3CDC6"/>
  <w15:chartTrackingRefBased/>
  <w15:docId w15:val="{C47C1DDD-9365-4182-8F5B-3953CEB9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C23"/>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3D3BE4"/>
    <w:pPr>
      <w:keepNext/>
      <w:outlineLvl w:val="1"/>
    </w:pPr>
    <w:rPr>
      <w:rFonts w:ascii="Arial Narrow" w:hAnsi="Arial Narrow" w:cs="Arial"/>
      <w:b/>
      <w:bCs/>
      <w:lang w:val="sl-SI"/>
    </w:rPr>
  </w:style>
  <w:style w:type="paragraph" w:styleId="Heading3">
    <w:name w:val="heading 3"/>
    <w:basedOn w:val="Normal"/>
    <w:next w:val="Normal"/>
    <w:link w:val="Heading3Char"/>
    <w:uiPriority w:val="9"/>
    <w:unhideWhenUsed/>
    <w:qFormat/>
    <w:rsid w:val="003979C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7C2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e 1,List Paragraph1"/>
    <w:basedOn w:val="Normal"/>
    <w:link w:val="ListParagraphChar"/>
    <w:uiPriority w:val="34"/>
    <w:qFormat/>
    <w:rsid w:val="00BC7C23"/>
    <w:pPr>
      <w:ind w:left="720"/>
      <w:contextualSpacing/>
    </w:pPr>
  </w:style>
  <w:style w:type="character" w:customStyle="1" w:styleId="Heading2Char">
    <w:name w:val="Heading 2 Char"/>
    <w:basedOn w:val="DefaultParagraphFont"/>
    <w:link w:val="Heading2"/>
    <w:rsid w:val="003D3BE4"/>
    <w:rPr>
      <w:rFonts w:ascii="Arial Narrow" w:eastAsia="Times New Roman" w:hAnsi="Arial Narrow" w:cs="Arial"/>
      <w:b/>
      <w:bCs/>
      <w:sz w:val="24"/>
      <w:szCs w:val="24"/>
      <w:lang w:val="sl-SI"/>
    </w:rPr>
  </w:style>
  <w:style w:type="paragraph" w:styleId="PlainText">
    <w:name w:val="Plain Text"/>
    <w:basedOn w:val="Normal"/>
    <w:link w:val="PlainTextChar"/>
    <w:uiPriority w:val="99"/>
    <w:unhideWhenUsed/>
    <w:rsid w:val="003D3BE4"/>
    <w:rPr>
      <w:rFonts w:ascii="Calibri" w:eastAsia="Calibri" w:hAnsi="Calibri"/>
      <w:sz w:val="22"/>
      <w:szCs w:val="21"/>
    </w:rPr>
  </w:style>
  <w:style w:type="character" w:customStyle="1" w:styleId="PlainTextChar">
    <w:name w:val="Plain Text Char"/>
    <w:basedOn w:val="DefaultParagraphFont"/>
    <w:link w:val="PlainText"/>
    <w:uiPriority w:val="99"/>
    <w:rsid w:val="003D3BE4"/>
    <w:rPr>
      <w:rFonts w:ascii="Calibri" w:eastAsia="Calibri" w:hAnsi="Calibri" w:cs="Times New Roman"/>
      <w:szCs w:val="21"/>
      <w:lang w:val="en-US"/>
    </w:rPr>
  </w:style>
  <w:style w:type="paragraph" w:styleId="FootnoteText">
    <w:name w:val="footnote text"/>
    <w:basedOn w:val="Normal"/>
    <w:link w:val="FootnoteTextChar"/>
    <w:uiPriority w:val="99"/>
    <w:rsid w:val="002C2C3E"/>
    <w:rPr>
      <w:rFonts w:ascii="Calibri" w:eastAsia="PMingLiU" w:hAnsi="Calibri"/>
      <w:sz w:val="20"/>
      <w:szCs w:val="20"/>
      <w:lang w:eastAsia="zh-TW"/>
    </w:rPr>
  </w:style>
  <w:style w:type="character" w:customStyle="1" w:styleId="FootnoteTextChar">
    <w:name w:val="Footnote Text Char"/>
    <w:basedOn w:val="DefaultParagraphFont"/>
    <w:link w:val="FootnoteText"/>
    <w:uiPriority w:val="99"/>
    <w:rsid w:val="002C2C3E"/>
    <w:rPr>
      <w:rFonts w:ascii="Calibri" w:eastAsia="PMingLiU" w:hAnsi="Calibri" w:cs="Times New Roman"/>
      <w:sz w:val="20"/>
      <w:szCs w:val="20"/>
      <w:lang w:val="en-US" w:eastAsia="zh-TW"/>
    </w:rPr>
  </w:style>
  <w:style w:type="character" w:styleId="FootnoteReference">
    <w:name w:val="footnote reference"/>
    <w:aliases w:val="16 Point,Superscript 6 Point,ftref,BVI fnr,Footnote Reference Number,Footnote Reference_LVL6,Footnote Reference_LVL61,Footnote Reference_LVL62,Footnote Reference_LVL63,Footnote Reference_LVL64,fr,Знак сноски-FN"/>
    <w:uiPriority w:val="99"/>
    <w:qFormat/>
    <w:rsid w:val="002C2C3E"/>
    <w:rPr>
      <w:vertAlign w:val="superscript"/>
    </w:rPr>
  </w:style>
  <w:style w:type="paragraph" w:styleId="NormalWeb">
    <w:name w:val="Normal (Web)"/>
    <w:basedOn w:val="Normal"/>
    <w:uiPriority w:val="99"/>
    <w:unhideWhenUsed/>
    <w:rsid w:val="0095753E"/>
    <w:rPr>
      <w:rFonts w:eastAsiaTheme="minorHAnsi"/>
      <w:color w:val="000000"/>
      <w:lang w:val="en-GB" w:eastAsia="en-GB"/>
    </w:rPr>
  </w:style>
  <w:style w:type="character" w:customStyle="1" w:styleId="ListParagraphChar">
    <w:name w:val="List Paragraph Char"/>
    <w:aliases w:val="Liste 1 Char,List Paragraph1 Char"/>
    <w:link w:val="ListParagraph"/>
    <w:uiPriority w:val="34"/>
    <w:qFormat/>
    <w:rsid w:val="00241A8A"/>
    <w:rPr>
      <w:rFonts w:ascii="Times New Roman" w:eastAsia="Times New Roman" w:hAnsi="Times New Roman" w:cs="Times New Roman"/>
      <w:sz w:val="24"/>
      <w:szCs w:val="24"/>
      <w:lang w:val="en-US"/>
    </w:rPr>
  </w:style>
  <w:style w:type="paragraph" w:styleId="NoSpacing">
    <w:name w:val="No Spacing"/>
    <w:uiPriority w:val="1"/>
    <w:qFormat/>
    <w:rsid w:val="00B12FCA"/>
    <w:pPr>
      <w:spacing w:after="0" w:line="240" w:lineRule="auto"/>
    </w:pPr>
    <w:rPr>
      <w:rFonts w:ascii="Calibri" w:eastAsia="Times New Roman" w:hAnsi="Calibri" w:cs="Calibri"/>
      <w:lang w:val="en-US"/>
    </w:rPr>
  </w:style>
  <w:style w:type="character" w:styleId="Hyperlink">
    <w:name w:val="Hyperlink"/>
    <w:basedOn w:val="DefaultParagraphFont"/>
    <w:uiPriority w:val="99"/>
    <w:unhideWhenUsed/>
    <w:rsid w:val="00BD39F5"/>
    <w:rPr>
      <w:color w:val="0000FF"/>
      <w:u w:val="single"/>
    </w:rPr>
  </w:style>
  <w:style w:type="character" w:customStyle="1" w:styleId="downloadlinklink">
    <w:name w:val="download_link_link"/>
    <w:basedOn w:val="DefaultParagraphFont"/>
    <w:rsid w:val="00BD39F5"/>
  </w:style>
  <w:style w:type="character" w:styleId="FollowedHyperlink">
    <w:name w:val="FollowedHyperlink"/>
    <w:basedOn w:val="DefaultParagraphFont"/>
    <w:uiPriority w:val="99"/>
    <w:semiHidden/>
    <w:unhideWhenUsed/>
    <w:rsid w:val="00BD39F5"/>
    <w:rPr>
      <w:color w:val="954F72" w:themeColor="followedHyperlink"/>
      <w:u w:val="single"/>
    </w:rPr>
  </w:style>
  <w:style w:type="paragraph" w:styleId="BalloonText">
    <w:name w:val="Balloon Text"/>
    <w:basedOn w:val="Normal"/>
    <w:link w:val="BalloonTextChar"/>
    <w:uiPriority w:val="99"/>
    <w:semiHidden/>
    <w:unhideWhenUsed/>
    <w:rsid w:val="00C154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442"/>
    <w:rPr>
      <w:rFonts w:ascii="Segoe UI" w:eastAsia="Times New Roman" w:hAnsi="Segoe UI" w:cs="Segoe UI"/>
      <w:sz w:val="18"/>
      <w:szCs w:val="18"/>
      <w:lang w:val="en-US"/>
    </w:rPr>
  </w:style>
  <w:style w:type="character" w:customStyle="1" w:styleId="Heading3Char">
    <w:name w:val="Heading 3 Char"/>
    <w:basedOn w:val="DefaultParagraphFont"/>
    <w:link w:val="Heading3"/>
    <w:uiPriority w:val="9"/>
    <w:rsid w:val="003979C0"/>
    <w:rPr>
      <w:rFonts w:asciiTheme="majorHAnsi" w:eastAsiaTheme="majorEastAsia" w:hAnsiTheme="majorHAnsi" w:cstheme="majorBidi"/>
      <w:color w:val="1F3763" w:themeColor="accent1" w:themeShade="7F"/>
      <w:sz w:val="24"/>
      <w:szCs w:val="24"/>
      <w:lang w:val="en-US"/>
    </w:rPr>
  </w:style>
  <w:style w:type="paragraph" w:customStyle="1" w:styleId="N05Y">
    <w:name w:val="N05Y"/>
    <w:basedOn w:val="Normal"/>
    <w:uiPriority w:val="99"/>
    <w:rsid w:val="002D59E9"/>
    <w:pPr>
      <w:autoSpaceDE w:val="0"/>
      <w:autoSpaceDN w:val="0"/>
      <w:adjustRightInd w:val="0"/>
      <w:spacing w:before="60" w:after="200"/>
      <w:jc w:val="center"/>
    </w:pPr>
    <w:rPr>
      <w:rFonts w:eastAsiaTheme="minorEastAsi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6692">
      <w:bodyDiv w:val="1"/>
      <w:marLeft w:val="0"/>
      <w:marRight w:val="0"/>
      <w:marTop w:val="0"/>
      <w:marBottom w:val="0"/>
      <w:divBdr>
        <w:top w:val="none" w:sz="0" w:space="0" w:color="auto"/>
        <w:left w:val="none" w:sz="0" w:space="0" w:color="auto"/>
        <w:bottom w:val="none" w:sz="0" w:space="0" w:color="auto"/>
        <w:right w:val="none" w:sz="0" w:space="0" w:color="auto"/>
      </w:divBdr>
    </w:div>
    <w:div w:id="40904915">
      <w:bodyDiv w:val="1"/>
      <w:marLeft w:val="0"/>
      <w:marRight w:val="0"/>
      <w:marTop w:val="0"/>
      <w:marBottom w:val="0"/>
      <w:divBdr>
        <w:top w:val="none" w:sz="0" w:space="0" w:color="auto"/>
        <w:left w:val="none" w:sz="0" w:space="0" w:color="auto"/>
        <w:bottom w:val="none" w:sz="0" w:space="0" w:color="auto"/>
        <w:right w:val="none" w:sz="0" w:space="0" w:color="auto"/>
      </w:divBdr>
    </w:div>
    <w:div w:id="171529464">
      <w:bodyDiv w:val="1"/>
      <w:marLeft w:val="0"/>
      <w:marRight w:val="0"/>
      <w:marTop w:val="0"/>
      <w:marBottom w:val="0"/>
      <w:divBdr>
        <w:top w:val="none" w:sz="0" w:space="0" w:color="auto"/>
        <w:left w:val="none" w:sz="0" w:space="0" w:color="auto"/>
        <w:bottom w:val="none" w:sz="0" w:space="0" w:color="auto"/>
        <w:right w:val="none" w:sz="0" w:space="0" w:color="auto"/>
      </w:divBdr>
    </w:div>
    <w:div w:id="231888533">
      <w:bodyDiv w:val="1"/>
      <w:marLeft w:val="0"/>
      <w:marRight w:val="0"/>
      <w:marTop w:val="0"/>
      <w:marBottom w:val="0"/>
      <w:divBdr>
        <w:top w:val="none" w:sz="0" w:space="0" w:color="auto"/>
        <w:left w:val="none" w:sz="0" w:space="0" w:color="auto"/>
        <w:bottom w:val="none" w:sz="0" w:space="0" w:color="auto"/>
        <w:right w:val="none" w:sz="0" w:space="0" w:color="auto"/>
      </w:divBdr>
    </w:div>
    <w:div w:id="731738228">
      <w:bodyDiv w:val="1"/>
      <w:marLeft w:val="0"/>
      <w:marRight w:val="0"/>
      <w:marTop w:val="0"/>
      <w:marBottom w:val="0"/>
      <w:divBdr>
        <w:top w:val="none" w:sz="0" w:space="0" w:color="auto"/>
        <w:left w:val="none" w:sz="0" w:space="0" w:color="auto"/>
        <w:bottom w:val="none" w:sz="0" w:space="0" w:color="auto"/>
        <w:right w:val="none" w:sz="0" w:space="0" w:color="auto"/>
      </w:divBdr>
    </w:div>
    <w:div w:id="859245103">
      <w:bodyDiv w:val="1"/>
      <w:marLeft w:val="0"/>
      <w:marRight w:val="0"/>
      <w:marTop w:val="0"/>
      <w:marBottom w:val="0"/>
      <w:divBdr>
        <w:top w:val="none" w:sz="0" w:space="0" w:color="auto"/>
        <w:left w:val="none" w:sz="0" w:space="0" w:color="auto"/>
        <w:bottom w:val="none" w:sz="0" w:space="0" w:color="auto"/>
        <w:right w:val="none" w:sz="0" w:space="0" w:color="auto"/>
      </w:divBdr>
    </w:div>
    <w:div w:id="913852957">
      <w:bodyDiv w:val="1"/>
      <w:marLeft w:val="0"/>
      <w:marRight w:val="0"/>
      <w:marTop w:val="0"/>
      <w:marBottom w:val="0"/>
      <w:divBdr>
        <w:top w:val="none" w:sz="0" w:space="0" w:color="auto"/>
        <w:left w:val="none" w:sz="0" w:space="0" w:color="auto"/>
        <w:bottom w:val="none" w:sz="0" w:space="0" w:color="auto"/>
        <w:right w:val="none" w:sz="0" w:space="0" w:color="auto"/>
      </w:divBdr>
    </w:div>
    <w:div w:id="980844217">
      <w:bodyDiv w:val="1"/>
      <w:marLeft w:val="0"/>
      <w:marRight w:val="0"/>
      <w:marTop w:val="0"/>
      <w:marBottom w:val="0"/>
      <w:divBdr>
        <w:top w:val="none" w:sz="0" w:space="0" w:color="auto"/>
        <w:left w:val="none" w:sz="0" w:space="0" w:color="auto"/>
        <w:bottom w:val="none" w:sz="0" w:space="0" w:color="auto"/>
        <w:right w:val="none" w:sz="0" w:space="0" w:color="auto"/>
      </w:divBdr>
    </w:div>
    <w:div w:id="1068459297">
      <w:bodyDiv w:val="1"/>
      <w:marLeft w:val="0"/>
      <w:marRight w:val="0"/>
      <w:marTop w:val="0"/>
      <w:marBottom w:val="0"/>
      <w:divBdr>
        <w:top w:val="none" w:sz="0" w:space="0" w:color="auto"/>
        <w:left w:val="none" w:sz="0" w:space="0" w:color="auto"/>
        <w:bottom w:val="none" w:sz="0" w:space="0" w:color="auto"/>
        <w:right w:val="none" w:sz="0" w:space="0" w:color="auto"/>
      </w:divBdr>
    </w:div>
    <w:div w:id="1074158305">
      <w:bodyDiv w:val="1"/>
      <w:marLeft w:val="0"/>
      <w:marRight w:val="0"/>
      <w:marTop w:val="0"/>
      <w:marBottom w:val="0"/>
      <w:divBdr>
        <w:top w:val="none" w:sz="0" w:space="0" w:color="auto"/>
        <w:left w:val="none" w:sz="0" w:space="0" w:color="auto"/>
        <w:bottom w:val="none" w:sz="0" w:space="0" w:color="auto"/>
        <w:right w:val="none" w:sz="0" w:space="0" w:color="auto"/>
      </w:divBdr>
    </w:div>
    <w:div w:id="1111782366">
      <w:bodyDiv w:val="1"/>
      <w:marLeft w:val="0"/>
      <w:marRight w:val="0"/>
      <w:marTop w:val="0"/>
      <w:marBottom w:val="0"/>
      <w:divBdr>
        <w:top w:val="none" w:sz="0" w:space="0" w:color="auto"/>
        <w:left w:val="none" w:sz="0" w:space="0" w:color="auto"/>
        <w:bottom w:val="none" w:sz="0" w:space="0" w:color="auto"/>
        <w:right w:val="none" w:sz="0" w:space="0" w:color="auto"/>
      </w:divBdr>
    </w:div>
    <w:div w:id="1217887647">
      <w:bodyDiv w:val="1"/>
      <w:marLeft w:val="0"/>
      <w:marRight w:val="0"/>
      <w:marTop w:val="0"/>
      <w:marBottom w:val="0"/>
      <w:divBdr>
        <w:top w:val="none" w:sz="0" w:space="0" w:color="auto"/>
        <w:left w:val="none" w:sz="0" w:space="0" w:color="auto"/>
        <w:bottom w:val="none" w:sz="0" w:space="0" w:color="auto"/>
        <w:right w:val="none" w:sz="0" w:space="0" w:color="auto"/>
      </w:divBdr>
    </w:div>
    <w:div w:id="1236892919">
      <w:bodyDiv w:val="1"/>
      <w:marLeft w:val="0"/>
      <w:marRight w:val="0"/>
      <w:marTop w:val="0"/>
      <w:marBottom w:val="0"/>
      <w:divBdr>
        <w:top w:val="none" w:sz="0" w:space="0" w:color="auto"/>
        <w:left w:val="none" w:sz="0" w:space="0" w:color="auto"/>
        <w:bottom w:val="none" w:sz="0" w:space="0" w:color="auto"/>
        <w:right w:val="none" w:sz="0" w:space="0" w:color="auto"/>
      </w:divBdr>
    </w:div>
    <w:div w:id="1353460412">
      <w:bodyDiv w:val="1"/>
      <w:marLeft w:val="0"/>
      <w:marRight w:val="0"/>
      <w:marTop w:val="0"/>
      <w:marBottom w:val="0"/>
      <w:divBdr>
        <w:top w:val="none" w:sz="0" w:space="0" w:color="auto"/>
        <w:left w:val="none" w:sz="0" w:space="0" w:color="auto"/>
        <w:bottom w:val="none" w:sz="0" w:space="0" w:color="auto"/>
        <w:right w:val="none" w:sz="0" w:space="0" w:color="auto"/>
      </w:divBdr>
    </w:div>
    <w:div w:id="1489439930">
      <w:bodyDiv w:val="1"/>
      <w:marLeft w:val="0"/>
      <w:marRight w:val="0"/>
      <w:marTop w:val="0"/>
      <w:marBottom w:val="0"/>
      <w:divBdr>
        <w:top w:val="none" w:sz="0" w:space="0" w:color="auto"/>
        <w:left w:val="none" w:sz="0" w:space="0" w:color="auto"/>
        <w:bottom w:val="none" w:sz="0" w:space="0" w:color="auto"/>
        <w:right w:val="none" w:sz="0" w:space="0" w:color="auto"/>
      </w:divBdr>
    </w:div>
    <w:div w:id="1534076479">
      <w:bodyDiv w:val="1"/>
      <w:marLeft w:val="0"/>
      <w:marRight w:val="0"/>
      <w:marTop w:val="0"/>
      <w:marBottom w:val="0"/>
      <w:divBdr>
        <w:top w:val="none" w:sz="0" w:space="0" w:color="auto"/>
        <w:left w:val="none" w:sz="0" w:space="0" w:color="auto"/>
        <w:bottom w:val="none" w:sz="0" w:space="0" w:color="auto"/>
        <w:right w:val="none" w:sz="0" w:space="0" w:color="auto"/>
      </w:divBdr>
    </w:div>
    <w:div w:id="1675457426">
      <w:bodyDiv w:val="1"/>
      <w:marLeft w:val="0"/>
      <w:marRight w:val="0"/>
      <w:marTop w:val="0"/>
      <w:marBottom w:val="0"/>
      <w:divBdr>
        <w:top w:val="none" w:sz="0" w:space="0" w:color="auto"/>
        <w:left w:val="none" w:sz="0" w:space="0" w:color="auto"/>
        <w:bottom w:val="none" w:sz="0" w:space="0" w:color="auto"/>
        <w:right w:val="none" w:sz="0" w:space="0" w:color="auto"/>
      </w:divBdr>
    </w:div>
    <w:div w:id="1735161157">
      <w:bodyDiv w:val="1"/>
      <w:marLeft w:val="0"/>
      <w:marRight w:val="0"/>
      <w:marTop w:val="0"/>
      <w:marBottom w:val="0"/>
      <w:divBdr>
        <w:top w:val="none" w:sz="0" w:space="0" w:color="auto"/>
        <w:left w:val="none" w:sz="0" w:space="0" w:color="auto"/>
        <w:bottom w:val="none" w:sz="0" w:space="0" w:color="auto"/>
        <w:right w:val="none" w:sz="0" w:space="0" w:color="auto"/>
      </w:divBdr>
    </w:div>
    <w:div w:id="1746368590">
      <w:bodyDiv w:val="1"/>
      <w:marLeft w:val="0"/>
      <w:marRight w:val="0"/>
      <w:marTop w:val="0"/>
      <w:marBottom w:val="0"/>
      <w:divBdr>
        <w:top w:val="none" w:sz="0" w:space="0" w:color="auto"/>
        <w:left w:val="none" w:sz="0" w:space="0" w:color="auto"/>
        <w:bottom w:val="none" w:sz="0" w:space="0" w:color="auto"/>
        <w:right w:val="none" w:sz="0" w:space="0" w:color="auto"/>
      </w:divBdr>
    </w:div>
    <w:div w:id="1806852287">
      <w:bodyDiv w:val="1"/>
      <w:marLeft w:val="0"/>
      <w:marRight w:val="0"/>
      <w:marTop w:val="0"/>
      <w:marBottom w:val="0"/>
      <w:divBdr>
        <w:top w:val="none" w:sz="0" w:space="0" w:color="auto"/>
        <w:left w:val="none" w:sz="0" w:space="0" w:color="auto"/>
        <w:bottom w:val="none" w:sz="0" w:space="0" w:color="auto"/>
        <w:right w:val="none" w:sz="0" w:space="0" w:color="auto"/>
      </w:divBdr>
    </w:div>
    <w:div w:id="1844316921">
      <w:bodyDiv w:val="1"/>
      <w:marLeft w:val="0"/>
      <w:marRight w:val="0"/>
      <w:marTop w:val="0"/>
      <w:marBottom w:val="0"/>
      <w:divBdr>
        <w:top w:val="none" w:sz="0" w:space="0" w:color="auto"/>
        <w:left w:val="none" w:sz="0" w:space="0" w:color="auto"/>
        <w:bottom w:val="none" w:sz="0" w:space="0" w:color="auto"/>
        <w:right w:val="none" w:sz="0" w:space="0" w:color="auto"/>
      </w:divBdr>
    </w:div>
    <w:div w:id="1854806740">
      <w:bodyDiv w:val="1"/>
      <w:marLeft w:val="0"/>
      <w:marRight w:val="0"/>
      <w:marTop w:val="0"/>
      <w:marBottom w:val="0"/>
      <w:divBdr>
        <w:top w:val="none" w:sz="0" w:space="0" w:color="auto"/>
        <w:left w:val="none" w:sz="0" w:space="0" w:color="auto"/>
        <w:bottom w:val="none" w:sz="0" w:space="0" w:color="auto"/>
        <w:right w:val="none" w:sz="0" w:space="0" w:color="auto"/>
      </w:divBdr>
    </w:div>
    <w:div w:id="2005818987">
      <w:bodyDiv w:val="1"/>
      <w:marLeft w:val="0"/>
      <w:marRight w:val="0"/>
      <w:marTop w:val="0"/>
      <w:marBottom w:val="0"/>
      <w:divBdr>
        <w:top w:val="none" w:sz="0" w:space="0" w:color="auto"/>
        <w:left w:val="none" w:sz="0" w:space="0" w:color="auto"/>
        <w:bottom w:val="none" w:sz="0" w:space="0" w:color="auto"/>
        <w:right w:val="none" w:sz="0" w:space="0" w:color="auto"/>
      </w:divBdr>
      <w:divsChild>
        <w:div w:id="1378508716">
          <w:marLeft w:val="0"/>
          <w:marRight w:val="0"/>
          <w:marTop w:val="0"/>
          <w:marBottom w:val="0"/>
          <w:divBdr>
            <w:top w:val="none" w:sz="0" w:space="0" w:color="auto"/>
            <w:left w:val="none" w:sz="0" w:space="0" w:color="auto"/>
            <w:bottom w:val="none" w:sz="0" w:space="0" w:color="auto"/>
            <w:right w:val="none" w:sz="0" w:space="0" w:color="auto"/>
          </w:divBdr>
        </w:div>
      </w:divsChild>
    </w:div>
    <w:div w:id="208838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ontrola-nabavk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2B288-5179-4B47-997C-BB5CD78BF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3</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Marija Bulatović</cp:lastModifiedBy>
  <cp:revision>380</cp:revision>
  <cp:lastPrinted>2025-03-10T09:23:00Z</cp:lastPrinted>
  <dcterms:created xsi:type="dcterms:W3CDTF">2023-11-03T07:48:00Z</dcterms:created>
  <dcterms:modified xsi:type="dcterms:W3CDTF">2025-10-03T06:58:00Z</dcterms:modified>
</cp:coreProperties>
</file>