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1E" w:rsidRDefault="00727A1E" w:rsidP="00356FBB">
      <w:pPr>
        <w:jc w:val="right"/>
        <w:rPr>
          <w:rFonts w:ascii="Arial" w:hAnsi="Arial" w:cs="Arial"/>
          <w:b/>
          <w:color w:val="000000"/>
        </w:rPr>
      </w:pPr>
    </w:p>
    <w:p w:rsidR="00356FBB" w:rsidRPr="00447DAD" w:rsidRDefault="00356FBB" w:rsidP="00356FBB">
      <w:pPr>
        <w:jc w:val="right"/>
        <w:rPr>
          <w:rFonts w:ascii="Arial" w:hAnsi="Arial" w:cs="Arial"/>
          <w:b/>
          <w:color w:val="000000"/>
        </w:rPr>
      </w:pPr>
      <w:r w:rsidRPr="00447DAD">
        <w:rPr>
          <w:rFonts w:ascii="Arial" w:hAnsi="Arial" w:cs="Arial"/>
          <w:b/>
          <w:color w:val="000000"/>
        </w:rPr>
        <w:t xml:space="preserve">OBRAZAC 1  </w:t>
      </w:r>
    </w:p>
    <w:p w:rsidR="00356FBB" w:rsidRPr="00447DAD" w:rsidRDefault="00356FBB" w:rsidP="00356FBB">
      <w:pPr>
        <w:rPr>
          <w:rFonts w:ascii="Arial" w:hAnsi="Arial" w:cs="Arial"/>
          <w:color w:val="000000"/>
        </w:rPr>
      </w:pPr>
    </w:p>
    <w:p w:rsidR="00356FBB" w:rsidRDefault="00356FBB" w:rsidP="00356FBB">
      <w:pPr>
        <w:jc w:val="both"/>
        <w:rPr>
          <w:rFonts w:ascii="Arial" w:eastAsia="Calibri" w:hAnsi="Arial" w:cs="Arial"/>
          <w:b/>
          <w:color w:val="000000"/>
          <w:lang w:val="pl-PL"/>
        </w:rPr>
      </w:pPr>
    </w:p>
    <w:p w:rsidR="00356FBB" w:rsidRPr="00E45FF6" w:rsidRDefault="00356FBB" w:rsidP="00356FBB">
      <w:pPr>
        <w:jc w:val="both"/>
        <w:rPr>
          <w:rFonts w:eastAsia="Calibri"/>
          <w:b/>
          <w:color w:val="000000"/>
          <w:lang w:val="pl-PL"/>
        </w:rPr>
      </w:pPr>
    </w:p>
    <w:p w:rsidR="00356FBB" w:rsidRPr="00E45FF6" w:rsidRDefault="00356FBB" w:rsidP="00356FBB">
      <w:pPr>
        <w:jc w:val="both"/>
        <w:rPr>
          <w:rFonts w:eastAsia="Calibri"/>
          <w:b/>
          <w:color w:val="000000"/>
          <w:lang w:val="pl-PL"/>
        </w:rPr>
      </w:pPr>
      <w:r w:rsidRPr="00E45FF6">
        <w:rPr>
          <w:rFonts w:eastAsia="Calibri"/>
          <w:b/>
          <w:color w:val="000000"/>
          <w:lang w:val="pl-PL"/>
        </w:rPr>
        <w:t>UPRAVA PRIHODA I CARINA</w:t>
      </w:r>
    </w:p>
    <w:p w:rsidR="00356FBB" w:rsidRPr="00E45FF6" w:rsidRDefault="00356FBB" w:rsidP="00356FBB">
      <w:pPr>
        <w:jc w:val="both"/>
      </w:pPr>
      <w:r w:rsidRPr="00E45FF6">
        <w:t xml:space="preserve">Broj iz evidencije postupaka javnih nabavki: </w:t>
      </w:r>
      <w:r w:rsidR="00BF538A">
        <w:t>I/1-2980/2-23</w:t>
      </w:r>
    </w:p>
    <w:p w:rsidR="00356FBB" w:rsidRPr="00E45FF6" w:rsidRDefault="00356FBB" w:rsidP="00356FBB">
      <w:pPr>
        <w:rPr>
          <w:rFonts w:eastAsia="Calibri"/>
          <w:b/>
        </w:rPr>
      </w:pPr>
      <w:r w:rsidRPr="00E45FF6">
        <w:rPr>
          <w:color w:val="000000"/>
        </w:rPr>
        <w:t>Redni broj iz Plana javnih nabavki</w:t>
      </w:r>
      <w:r w:rsidR="007B3E70">
        <w:rPr>
          <w:b/>
          <w:color w:val="000000"/>
        </w:rPr>
        <w:t>: 2</w:t>
      </w:r>
    </w:p>
    <w:p w:rsidR="00356FBB" w:rsidRPr="00E45FF6" w:rsidRDefault="00356FBB" w:rsidP="00356FBB">
      <w:pPr>
        <w:jc w:val="both"/>
        <w:rPr>
          <w:bCs/>
          <w:color w:val="000000"/>
        </w:rPr>
      </w:pPr>
      <w:r>
        <w:rPr>
          <w:color w:val="000000"/>
        </w:rPr>
        <w:t>Mjesto i datum: Podgorica,</w:t>
      </w:r>
      <w:r w:rsidRPr="00E45FF6">
        <w:rPr>
          <w:color w:val="000000"/>
        </w:rPr>
        <w:t xml:space="preserve"> </w:t>
      </w:r>
      <w:r w:rsidR="00BF538A">
        <w:rPr>
          <w:color w:val="000000"/>
        </w:rPr>
        <w:t xml:space="preserve">  </w:t>
      </w:r>
      <w:r w:rsidR="0042206D">
        <w:rPr>
          <w:color w:val="000000"/>
        </w:rPr>
        <w:t>24</w:t>
      </w:r>
      <w:r w:rsidR="007B3E70">
        <w:rPr>
          <w:color w:val="000000"/>
        </w:rPr>
        <w:t>.0</w:t>
      </w:r>
      <w:r w:rsidR="00727A1E">
        <w:rPr>
          <w:color w:val="000000"/>
        </w:rPr>
        <w:t>3</w:t>
      </w:r>
      <w:r>
        <w:rPr>
          <w:color w:val="000000"/>
        </w:rPr>
        <w:t>.202</w:t>
      </w:r>
      <w:r w:rsidR="007B3E70">
        <w:rPr>
          <w:color w:val="000000"/>
        </w:rPr>
        <w:t>3</w:t>
      </w:r>
      <w:r w:rsidRPr="00E45FF6">
        <w:rPr>
          <w:color w:val="000000"/>
        </w:rPr>
        <w:t xml:space="preserve">. </w:t>
      </w:r>
      <w:proofErr w:type="gramStart"/>
      <w:r w:rsidRPr="00E45FF6">
        <w:rPr>
          <w:color w:val="000000"/>
        </w:rPr>
        <w:t>godine</w:t>
      </w:r>
      <w:proofErr w:type="gramEnd"/>
    </w:p>
    <w:p w:rsidR="00356FBB" w:rsidRPr="00E45FF6" w:rsidRDefault="00356FBB" w:rsidP="00356FBB"/>
    <w:p w:rsidR="00356FBB" w:rsidRPr="00E45FF6" w:rsidRDefault="00356FBB" w:rsidP="00356FBB"/>
    <w:p w:rsidR="00356FBB" w:rsidRPr="00E45FF6" w:rsidRDefault="00356FBB" w:rsidP="00356FBB"/>
    <w:p w:rsidR="00356FBB" w:rsidRPr="00E45FF6" w:rsidRDefault="00356FBB" w:rsidP="00356FBB"/>
    <w:p w:rsidR="007B3E70" w:rsidRDefault="007B3E70" w:rsidP="007B3E70">
      <w:pPr>
        <w:tabs>
          <w:tab w:val="left" w:pos="1276"/>
          <w:tab w:val="left" w:pos="3261"/>
        </w:tabs>
        <w:jc w:val="both"/>
        <w:rPr>
          <w:rFonts w:ascii="Arial" w:hAnsi="Arial" w:cs="Arial"/>
          <w:b/>
          <w:bCs/>
          <w:color w:val="000000"/>
          <w:lang w:val="sr-Latn-ME"/>
        </w:rPr>
      </w:pPr>
      <w:r>
        <w:rPr>
          <w:rFonts w:ascii="Arial" w:hAnsi="Arial" w:cs="Arial"/>
          <w:lang w:val="sr-Latn-ME"/>
        </w:rPr>
        <w:t>Na osnovu člana 53 stav 3 Zakona o javnim nabavkama („Službeni list CG“, br. 74/19 i 3/23) Uprava prihoda i carina objavljuje</w:t>
      </w:r>
      <w:r>
        <w:rPr>
          <w:rFonts w:ascii="Arial" w:hAnsi="Arial" w:cs="Arial"/>
          <w:b/>
          <w:bCs/>
          <w:color w:val="000000"/>
          <w:lang w:val="sr-Latn-ME"/>
        </w:rPr>
        <w:t xml:space="preserve">        </w:t>
      </w:r>
    </w:p>
    <w:p w:rsidR="00356FBB" w:rsidRPr="00E45FF6" w:rsidRDefault="00356FBB" w:rsidP="00356FBB">
      <w:pPr>
        <w:tabs>
          <w:tab w:val="left" w:pos="1276"/>
          <w:tab w:val="left" w:pos="3261"/>
        </w:tabs>
        <w:jc w:val="both"/>
        <w:rPr>
          <w:b/>
          <w:bCs/>
          <w:color w:val="000000"/>
        </w:rPr>
      </w:pPr>
    </w:p>
    <w:p w:rsidR="00356FBB" w:rsidRPr="00E45FF6" w:rsidRDefault="00356FBB" w:rsidP="00356FBB">
      <w:pPr>
        <w:tabs>
          <w:tab w:val="left" w:pos="1276"/>
          <w:tab w:val="left" w:pos="3261"/>
        </w:tabs>
        <w:jc w:val="both"/>
        <w:rPr>
          <w:b/>
          <w:bCs/>
          <w:color w:val="000000"/>
        </w:rPr>
      </w:pPr>
    </w:p>
    <w:p w:rsidR="00356FBB" w:rsidRPr="00E45FF6" w:rsidRDefault="00356FBB" w:rsidP="00356FBB">
      <w:pPr>
        <w:tabs>
          <w:tab w:val="left" w:pos="1276"/>
          <w:tab w:val="left" w:pos="3261"/>
        </w:tabs>
        <w:jc w:val="both"/>
        <w:rPr>
          <w:b/>
          <w:bCs/>
          <w:color w:val="000000"/>
        </w:rPr>
      </w:pPr>
    </w:p>
    <w:p w:rsidR="00356FBB" w:rsidRPr="00E45FF6" w:rsidRDefault="00356FBB" w:rsidP="00356FBB">
      <w:pPr>
        <w:tabs>
          <w:tab w:val="left" w:pos="1276"/>
          <w:tab w:val="left" w:pos="3261"/>
        </w:tabs>
        <w:jc w:val="both"/>
        <w:rPr>
          <w:b/>
          <w:bCs/>
          <w:color w:val="000000"/>
        </w:rPr>
      </w:pPr>
    </w:p>
    <w:p w:rsidR="00356FBB" w:rsidRPr="00E45FF6" w:rsidRDefault="00356FBB" w:rsidP="00356FBB">
      <w:pPr>
        <w:tabs>
          <w:tab w:val="left" w:pos="1276"/>
          <w:tab w:val="left" w:pos="3261"/>
        </w:tabs>
        <w:jc w:val="both"/>
        <w:rPr>
          <w:b/>
          <w:bCs/>
          <w:color w:val="000000"/>
        </w:rPr>
      </w:pPr>
    </w:p>
    <w:p w:rsidR="00356FBB" w:rsidRPr="00E45FF6" w:rsidRDefault="00356FBB" w:rsidP="00356FBB">
      <w:pPr>
        <w:tabs>
          <w:tab w:val="left" w:pos="1276"/>
          <w:tab w:val="left" w:pos="3261"/>
        </w:tabs>
        <w:jc w:val="both"/>
      </w:pPr>
      <w:r w:rsidRPr="00E45FF6">
        <w:rPr>
          <w:b/>
          <w:bCs/>
          <w:color w:val="000000"/>
        </w:rPr>
        <w:t xml:space="preserve">                                          </w:t>
      </w:r>
      <w:r w:rsidRPr="00E45FF6">
        <w:rPr>
          <w:b/>
          <w:bCs/>
          <w:color w:val="000000"/>
        </w:rPr>
        <w:tab/>
      </w:r>
      <w:r w:rsidRPr="00E45FF6">
        <w:rPr>
          <w:bCs/>
          <w:color w:val="000000"/>
        </w:rPr>
        <w:t xml:space="preserve">                                                      </w:t>
      </w:r>
    </w:p>
    <w:p w:rsidR="00356FBB" w:rsidRPr="00E45FF6" w:rsidRDefault="00356FBB" w:rsidP="00356FBB">
      <w:pPr>
        <w:keepNext/>
        <w:jc w:val="center"/>
        <w:outlineLvl w:val="0"/>
        <w:rPr>
          <w:b/>
          <w:bCs/>
          <w:color w:val="000000"/>
        </w:rPr>
      </w:pPr>
    </w:p>
    <w:p w:rsidR="00356FBB" w:rsidRPr="00E45FF6" w:rsidRDefault="00356FBB" w:rsidP="00356FBB">
      <w:pPr>
        <w:jc w:val="center"/>
        <w:rPr>
          <w:b/>
          <w:bCs/>
          <w:color w:val="000000"/>
        </w:rPr>
      </w:pPr>
      <w:r w:rsidRPr="00E45FF6">
        <w:rPr>
          <w:b/>
          <w:bCs/>
          <w:color w:val="000000"/>
        </w:rPr>
        <w:t>TENDERSKU DOKUMENTACIJU</w:t>
      </w:r>
    </w:p>
    <w:p w:rsidR="00356FBB" w:rsidRPr="00E45FF6" w:rsidRDefault="00356FBB" w:rsidP="00356FBB">
      <w:pPr>
        <w:jc w:val="center"/>
        <w:rPr>
          <w:b/>
          <w:bCs/>
          <w:color w:val="000000"/>
        </w:rPr>
      </w:pPr>
      <w:r w:rsidRPr="00E45FF6">
        <w:rPr>
          <w:b/>
          <w:bCs/>
          <w:color w:val="000000"/>
        </w:rPr>
        <w:t>ZA OTVORENI POSTUPAK JAVNE NABAVKE</w:t>
      </w:r>
    </w:p>
    <w:p w:rsidR="00356FBB" w:rsidRPr="00E45FF6" w:rsidRDefault="00356FBB" w:rsidP="00356FBB">
      <w:pPr>
        <w:rPr>
          <w:b/>
          <w:color w:val="000000"/>
          <w:lang w:val="sl-SI" w:eastAsia="sl-SI"/>
        </w:rPr>
      </w:pPr>
      <w:r w:rsidRPr="00E45FF6">
        <w:rPr>
          <w:b/>
          <w:color w:val="000000"/>
          <w:lang w:val="sl-SI" w:eastAsia="sl-SI"/>
        </w:rPr>
        <w:t xml:space="preserve">     </w:t>
      </w:r>
    </w:p>
    <w:p w:rsidR="00356FBB" w:rsidRPr="00E45FF6" w:rsidRDefault="00356FBB" w:rsidP="00356FBB">
      <w:pPr>
        <w:jc w:val="center"/>
        <w:rPr>
          <w:b/>
          <w:bCs/>
          <w:color w:val="000000"/>
        </w:rPr>
      </w:pPr>
      <w:r w:rsidRPr="00E45FF6">
        <w:rPr>
          <w:color w:val="666666"/>
        </w:rPr>
        <w:br/>
      </w:r>
      <w:r w:rsidR="007B3E70">
        <w:rPr>
          <w:b/>
          <w:bCs/>
          <w:color w:val="000000"/>
        </w:rPr>
        <w:t>Izrada akciznih markica</w:t>
      </w:r>
    </w:p>
    <w:p w:rsidR="00356FBB" w:rsidRPr="00E45FF6" w:rsidRDefault="00356FBB" w:rsidP="00356FBB">
      <w:pPr>
        <w:jc w:val="both"/>
        <w:rPr>
          <w:b/>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r w:rsidRPr="00E45FF6">
        <w:rPr>
          <w:color w:val="000000"/>
        </w:rPr>
        <w:t>Predmet nabavke se nabavlja:</w:t>
      </w:r>
    </w:p>
    <w:p w:rsidR="00356FBB" w:rsidRPr="00E45FF6" w:rsidRDefault="00356FBB" w:rsidP="00356FBB">
      <w:pPr>
        <w:jc w:val="both"/>
        <w:rPr>
          <w:color w:val="000000"/>
        </w:rPr>
      </w:pPr>
    </w:p>
    <w:p w:rsidR="00356FBB" w:rsidRPr="00E45FF6" w:rsidRDefault="00356FBB" w:rsidP="00356FBB">
      <w:pPr>
        <w:jc w:val="both"/>
        <w:rPr>
          <w:color w:val="000000"/>
        </w:rPr>
      </w:pPr>
      <w:r w:rsidRPr="00E45FF6">
        <w:rPr>
          <w:color w:val="000000"/>
        </w:rPr>
        <w:sym w:font="Wingdings" w:char="F0FD"/>
      </w:r>
      <w:r w:rsidRPr="00E45FF6">
        <w:rPr>
          <w:color w:val="000000"/>
        </w:rPr>
        <w:t xml:space="preserve">  </w:t>
      </w:r>
      <w:proofErr w:type="gramStart"/>
      <w:r w:rsidRPr="00E45FF6">
        <w:rPr>
          <w:color w:val="000000"/>
        </w:rPr>
        <w:t>cjelina</w:t>
      </w:r>
      <w:proofErr w:type="gramEnd"/>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rPr>
          <w:color w:val="000000"/>
        </w:rPr>
      </w:pPr>
    </w:p>
    <w:p w:rsidR="00356FBB" w:rsidRPr="00E45FF6" w:rsidRDefault="00356FBB" w:rsidP="00356FB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rPr>
      </w:pPr>
      <w:bookmarkStart w:id="0" w:name="_Toc62730553"/>
      <w:r w:rsidRPr="00E45FF6">
        <w:rPr>
          <w:b/>
          <w:color w:val="000000"/>
        </w:rPr>
        <w:lastRenderedPageBreak/>
        <w:t>POZIV ZA NADMETANJE</w:t>
      </w:r>
      <w:r w:rsidRPr="00E45FF6">
        <w:rPr>
          <w:b/>
          <w:color w:val="000000"/>
          <w:vertAlign w:val="superscript"/>
        </w:rPr>
        <w:footnoteReference w:id="1"/>
      </w:r>
      <w:bookmarkEnd w:id="0"/>
      <w:r w:rsidRPr="00E45FF6">
        <w:rPr>
          <w:b/>
          <w:color w:val="000000"/>
        </w:rPr>
        <w:t xml:space="preserve"> </w:t>
      </w:r>
    </w:p>
    <w:p w:rsidR="00356FBB" w:rsidRPr="00E45FF6" w:rsidRDefault="00356FBB" w:rsidP="00356FBB">
      <w:pPr>
        <w:ind w:left="720"/>
        <w:rPr>
          <w:b/>
          <w:bCs/>
          <w:color w:val="000000"/>
        </w:rPr>
      </w:pPr>
    </w:p>
    <w:p w:rsidR="00356FBB" w:rsidRPr="00E45FF6" w:rsidRDefault="00356FBB" w:rsidP="00356FBB">
      <w:pPr>
        <w:rPr>
          <w:b/>
          <w:bCs/>
          <w:color w:val="000000"/>
        </w:rPr>
      </w:pPr>
    </w:p>
    <w:p w:rsidR="00356FBB" w:rsidRPr="00E45FF6" w:rsidRDefault="00356FBB" w:rsidP="00356FBB">
      <w:pPr>
        <w:numPr>
          <w:ilvl w:val="0"/>
          <w:numId w:val="2"/>
        </w:numPr>
        <w:spacing w:after="160" w:line="259" w:lineRule="auto"/>
        <w:contextualSpacing/>
        <w:rPr>
          <w:rFonts w:eastAsia="Calibri"/>
          <w:color w:val="000000"/>
        </w:rPr>
      </w:pPr>
      <w:r w:rsidRPr="00E45FF6">
        <w:rPr>
          <w:rFonts w:eastAsia="Calibri"/>
          <w:color w:val="000000"/>
        </w:rPr>
        <w:t>Podaci o naručiocu;</w:t>
      </w:r>
    </w:p>
    <w:p w:rsidR="00356FBB" w:rsidRPr="00E45FF6" w:rsidRDefault="00356FBB" w:rsidP="00356FBB">
      <w:pPr>
        <w:numPr>
          <w:ilvl w:val="0"/>
          <w:numId w:val="2"/>
        </w:numPr>
        <w:spacing w:after="160" w:line="259" w:lineRule="auto"/>
        <w:contextualSpacing/>
        <w:rPr>
          <w:rFonts w:eastAsia="Calibri"/>
          <w:color w:val="000000"/>
        </w:rPr>
      </w:pPr>
      <w:r w:rsidRPr="00E45FF6">
        <w:rPr>
          <w:rFonts w:eastAsia="Calibri"/>
          <w:color w:val="000000"/>
        </w:rPr>
        <w:t xml:space="preserve">Podaci o postupku i predmetu javne nabavke: </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Vrsta postupka,</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Predmet javne nabavke (vrsta predmeta, naziv i opis predmeta),</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Procijenjena vrijednost predmeta nabavke</w:t>
      </w:r>
      <w:r w:rsidRPr="00E45FF6">
        <w:rPr>
          <w:rFonts w:eastAsia="Calibri"/>
          <w:color w:val="000000"/>
          <w:vertAlign w:val="superscript"/>
        </w:rPr>
        <w:footnoteReference w:id="2"/>
      </w:r>
      <w:r w:rsidRPr="00E45FF6">
        <w:rPr>
          <w:rFonts w:eastAsia="Calibri"/>
          <w:color w:val="000000"/>
        </w:rPr>
        <w:t>,</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 xml:space="preserve">Način nabavke: </w:t>
      </w:r>
    </w:p>
    <w:p w:rsidR="00356FBB" w:rsidRPr="00E45FF6" w:rsidRDefault="00356FBB" w:rsidP="00356FBB">
      <w:pPr>
        <w:numPr>
          <w:ilvl w:val="0"/>
          <w:numId w:val="4"/>
        </w:numPr>
        <w:spacing w:after="160" w:line="259" w:lineRule="auto"/>
        <w:contextualSpacing/>
        <w:rPr>
          <w:rFonts w:eastAsia="Calibri"/>
          <w:color w:val="000000"/>
        </w:rPr>
      </w:pPr>
      <w:r w:rsidRPr="00E45FF6">
        <w:rPr>
          <w:rFonts w:eastAsia="Calibri"/>
          <w:color w:val="000000"/>
        </w:rPr>
        <w:t>Cjelina, po partijama,</w:t>
      </w:r>
    </w:p>
    <w:p w:rsidR="00356FBB" w:rsidRPr="00E45FF6" w:rsidRDefault="00356FBB" w:rsidP="00356FBB">
      <w:pPr>
        <w:numPr>
          <w:ilvl w:val="0"/>
          <w:numId w:val="4"/>
        </w:numPr>
        <w:spacing w:after="160" w:line="259" w:lineRule="auto"/>
        <w:contextualSpacing/>
        <w:rPr>
          <w:rFonts w:eastAsia="Calibri"/>
          <w:color w:val="000000"/>
        </w:rPr>
      </w:pPr>
      <w:r w:rsidRPr="00E45FF6">
        <w:rPr>
          <w:rFonts w:eastAsia="Calibri"/>
          <w:color w:val="000000"/>
        </w:rPr>
        <w:t>Zajednička nabavka,</w:t>
      </w:r>
    </w:p>
    <w:p w:rsidR="00356FBB" w:rsidRPr="00E45FF6" w:rsidRDefault="00356FBB" w:rsidP="00356FBB">
      <w:pPr>
        <w:numPr>
          <w:ilvl w:val="0"/>
          <w:numId w:val="4"/>
        </w:numPr>
        <w:spacing w:after="160" w:line="259" w:lineRule="auto"/>
        <w:contextualSpacing/>
        <w:rPr>
          <w:rFonts w:eastAsia="Calibri"/>
          <w:color w:val="000000"/>
        </w:rPr>
      </w:pPr>
      <w:r w:rsidRPr="00E45FF6">
        <w:rPr>
          <w:rFonts w:eastAsia="Calibri"/>
          <w:color w:val="000000"/>
        </w:rPr>
        <w:t>Centralizovana nabavka,</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Posebni oblik nabavke:</w:t>
      </w:r>
    </w:p>
    <w:p w:rsidR="00356FBB" w:rsidRPr="00E45FF6" w:rsidRDefault="00356FBB" w:rsidP="00356FBB">
      <w:pPr>
        <w:numPr>
          <w:ilvl w:val="0"/>
          <w:numId w:val="3"/>
        </w:numPr>
        <w:spacing w:after="160" w:line="259" w:lineRule="auto"/>
        <w:contextualSpacing/>
        <w:rPr>
          <w:rFonts w:eastAsia="Calibri"/>
          <w:color w:val="000000"/>
        </w:rPr>
      </w:pPr>
      <w:r w:rsidRPr="00E45FF6">
        <w:rPr>
          <w:rFonts w:eastAsia="Calibri"/>
          <w:color w:val="000000"/>
        </w:rPr>
        <w:t>Okvirni sporazum,</w:t>
      </w:r>
    </w:p>
    <w:p w:rsidR="00356FBB" w:rsidRPr="00E45FF6" w:rsidRDefault="00356FBB" w:rsidP="00356FBB">
      <w:pPr>
        <w:numPr>
          <w:ilvl w:val="0"/>
          <w:numId w:val="3"/>
        </w:numPr>
        <w:spacing w:after="160" w:line="259" w:lineRule="auto"/>
        <w:contextualSpacing/>
        <w:rPr>
          <w:rFonts w:eastAsia="Calibri"/>
          <w:color w:val="000000"/>
        </w:rPr>
      </w:pPr>
      <w:r w:rsidRPr="00E45FF6">
        <w:rPr>
          <w:rFonts w:eastAsia="Calibri"/>
          <w:color w:val="000000"/>
        </w:rPr>
        <w:t>Dinamički sistem nabavki,</w:t>
      </w:r>
    </w:p>
    <w:p w:rsidR="00356FBB" w:rsidRPr="00E45FF6" w:rsidRDefault="00356FBB" w:rsidP="00356FBB">
      <w:pPr>
        <w:numPr>
          <w:ilvl w:val="0"/>
          <w:numId w:val="3"/>
        </w:numPr>
        <w:spacing w:after="160" w:line="259" w:lineRule="auto"/>
        <w:contextualSpacing/>
        <w:rPr>
          <w:rFonts w:eastAsia="Calibri"/>
          <w:color w:val="000000"/>
        </w:rPr>
      </w:pPr>
      <w:r w:rsidRPr="00E45FF6">
        <w:rPr>
          <w:rFonts w:eastAsia="Calibri"/>
          <w:color w:val="000000"/>
        </w:rPr>
        <w:t>Elektronska aukcija,</w:t>
      </w:r>
    </w:p>
    <w:p w:rsidR="00356FBB" w:rsidRPr="00E45FF6" w:rsidRDefault="00356FBB" w:rsidP="00356FBB">
      <w:pPr>
        <w:numPr>
          <w:ilvl w:val="0"/>
          <w:numId w:val="3"/>
        </w:numPr>
        <w:spacing w:after="160" w:line="259" w:lineRule="auto"/>
        <w:contextualSpacing/>
        <w:rPr>
          <w:rFonts w:eastAsia="Calibri"/>
          <w:color w:val="000000"/>
        </w:rPr>
      </w:pPr>
      <w:r w:rsidRPr="00E45FF6">
        <w:rPr>
          <w:rFonts w:eastAsia="Calibri"/>
          <w:color w:val="000000"/>
        </w:rPr>
        <w:t>Elektronski katalog,</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Uslovi za učešće u postupku javne nabavke i posebni osnovi za isključenje,</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Kriterijum za izbor najpovoljnije ponude,</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Način, mjesto i vrijeme podnošenja ponuda i otvaranja ponuda,</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Rok za donošenje odluke o izboru,</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Rok važenja ponude,</w:t>
      </w:r>
    </w:p>
    <w:p w:rsidR="00356FBB" w:rsidRPr="00E45FF6" w:rsidRDefault="00356FBB" w:rsidP="00356FBB">
      <w:pPr>
        <w:numPr>
          <w:ilvl w:val="1"/>
          <w:numId w:val="2"/>
        </w:numPr>
        <w:spacing w:after="160" w:line="259" w:lineRule="auto"/>
        <w:contextualSpacing/>
        <w:rPr>
          <w:rFonts w:eastAsia="Calibri"/>
          <w:color w:val="000000"/>
        </w:rPr>
      </w:pPr>
      <w:r w:rsidRPr="00E45FF6">
        <w:rPr>
          <w:rFonts w:eastAsia="Calibri"/>
          <w:color w:val="000000"/>
        </w:rPr>
        <w:t>Garancija ponude.</w:t>
      </w:r>
    </w:p>
    <w:p w:rsidR="00356FBB" w:rsidRPr="00E45FF6" w:rsidRDefault="00356FBB" w:rsidP="00356FBB">
      <w:pPr>
        <w:rPr>
          <w:rFonts w:eastAsia="Calibri"/>
          <w:color w:val="000000"/>
        </w:rPr>
      </w:pPr>
    </w:p>
    <w:p w:rsidR="00356FBB" w:rsidRPr="00E45FF6" w:rsidRDefault="00356FBB" w:rsidP="00356FB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rPr>
      </w:pPr>
      <w:bookmarkStart w:id="1" w:name="_Toc62730554"/>
      <w:r w:rsidRPr="00E45FF6">
        <w:rPr>
          <w:b/>
          <w:color w:val="000000"/>
        </w:rPr>
        <w:t>TEHNIČKA SPECIFIKACIJA PREDMETA JAVNE NABAVKE</w:t>
      </w:r>
      <w:r w:rsidRPr="00E45FF6">
        <w:rPr>
          <w:b/>
          <w:color w:val="000000"/>
          <w:vertAlign w:val="superscript"/>
        </w:rPr>
        <w:footnoteReference w:id="3"/>
      </w:r>
      <w:bookmarkEnd w:id="1"/>
    </w:p>
    <w:p w:rsidR="00356FBB" w:rsidRPr="00E45FF6" w:rsidRDefault="00356FBB" w:rsidP="00356FBB">
      <w:pPr>
        <w:rPr>
          <w:rFonts w:eastAsia="Calibri"/>
          <w:color w:val="000000"/>
        </w:rPr>
      </w:pPr>
    </w:p>
    <w:p w:rsidR="00356FBB" w:rsidRPr="00E45FF6" w:rsidRDefault="00356FBB" w:rsidP="00356FBB">
      <w:pPr>
        <w:numPr>
          <w:ilvl w:val="0"/>
          <w:numId w:val="6"/>
        </w:numPr>
        <w:spacing w:after="160" w:line="259" w:lineRule="auto"/>
        <w:contextualSpacing/>
        <w:jc w:val="both"/>
        <w:rPr>
          <w:rFonts w:eastAsia="Calibri"/>
          <w:color w:val="000000"/>
        </w:rPr>
      </w:pPr>
      <w:r w:rsidRPr="00E45FF6">
        <w:rPr>
          <w:rFonts w:eastAsia="Calibri"/>
          <w:color w:val="000000"/>
        </w:rPr>
        <w:t>Naziv i opis predmeta nabavke u cjelini, po partijama i stavkama sa bitnim karakteristikama</w:t>
      </w:r>
    </w:p>
    <w:p w:rsidR="00356FBB" w:rsidRPr="00E45FF6" w:rsidRDefault="00356FBB" w:rsidP="00356FBB">
      <w:pPr>
        <w:spacing w:after="160" w:line="259" w:lineRule="auto"/>
        <w:contextualSpacing/>
        <w:jc w:val="both"/>
        <w:rPr>
          <w:rFonts w:eastAsia="Calibri"/>
          <w:color w:val="000000"/>
        </w:rPr>
      </w:pPr>
    </w:p>
    <w:p w:rsidR="00356FBB" w:rsidRPr="00E45FF6" w:rsidRDefault="00356FBB" w:rsidP="00356FBB">
      <w:pPr>
        <w:numPr>
          <w:ilvl w:val="0"/>
          <w:numId w:val="6"/>
        </w:numPr>
        <w:spacing w:after="160" w:line="259" w:lineRule="auto"/>
        <w:contextualSpacing/>
        <w:jc w:val="both"/>
        <w:rPr>
          <w:rFonts w:eastAsia="Calibri"/>
          <w:color w:val="000000"/>
        </w:rPr>
      </w:pPr>
      <w:r w:rsidRPr="00E45FF6">
        <w:rPr>
          <w:rFonts w:eastAsia="Calibri"/>
          <w:color w:val="000000"/>
        </w:rPr>
        <w:t xml:space="preserve">Zahtjevi u pogledu načina izvršavanja predmeta nabavke koji su od značaja za sačinjavanje ponude i izvršenje ugovora: </w:t>
      </w:r>
    </w:p>
    <w:p w:rsidR="00356FBB" w:rsidRDefault="00356FBB" w:rsidP="00356FBB">
      <w:pPr>
        <w:spacing w:after="160" w:line="259" w:lineRule="auto"/>
        <w:contextualSpacing/>
        <w:jc w:val="both"/>
        <w:rPr>
          <w:rFonts w:eastAsia="Calibri"/>
          <w:color w:val="000000"/>
        </w:rPr>
      </w:pPr>
    </w:p>
    <w:p w:rsidR="00900D04" w:rsidRDefault="00900D04" w:rsidP="00356FBB">
      <w:pPr>
        <w:spacing w:after="160" w:line="259" w:lineRule="auto"/>
        <w:contextualSpacing/>
        <w:jc w:val="both"/>
        <w:rPr>
          <w:bCs/>
          <w:color w:val="000000"/>
        </w:rPr>
      </w:pPr>
      <w:r w:rsidRPr="00E123E5">
        <w:rPr>
          <w:bCs/>
          <w:color w:val="000000"/>
        </w:rPr>
        <w:t>Uprava pri</w:t>
      </w:r>
      <w:r>
        <w:rPr>
          <w:bCs/>
          <w:color w:val="000000"/>
        </w:rPr>
        <w:t>hoda i carina je implementirala</w:t>
      </w:r>
      <w:r w:rsidRPr="00E123E5">
        <w:rPr>
          <w:bCs/>
          <w:color w:val="000000"/>
        </w:rPr>
        <w:t xml:space="preserve"> nacionalnu aplikaciju za akcize u Carinskom informacionom sistemu </w:t>
      </w:r>
      <w:proofErr w:type="gramStart"/>
      <w:r w:rsidRPr="00E123E5">
        <w:rPr>
          <w:bCs/>
          <w:color w:val="000000"/>
        </w:rPr>
        <w:t>od</w:t>
      </w:r>
      <w:proofErr w:type="gramEnd"/>
      <w:r w:rsidRPr="00E123E5">
        <w:rPr>
          <w:bCs/>
          <w:color w:val="000000"/>
        </w:rPr>
        <w:t xml:space="preserve"> 1.</w:t>
      </w:r>
      <w:r>
        <w:rPr>
          <w:bCs/>
          <w:color w:val="000000"/>
        </w:rPr>
        <w:t xml:space="preserve"> </w:t>
      </w:r>
      <w:proofErr w:type="gramStart"/>
      <w:r>
        <w:rPr>
          <w:bCs/>
          <w:color w:val="000000"/>
        </w:rPr>
        <w:t>januara</w:t>
      </w:r>
      <w:proofErr w:type="gramEnd"/>
      <w:r w:rsidRPr="00E123E5">
        <w:rPr>
          <w:bCs/>
          <w:color w:val="000000"/>
        </w:rPr>
        <w:t xml:space="preserve"> 2021. </w:t>
      </w:r>
      <w:proofErr w:type="gramStart"/>
      <w:r w:rsidRPr="00E123E5">
        <w:rPr>
          <w:bCs/>
          <w:color w:val="000000"/>
        </w:rPr>
        <w:t>koja</w:t>
      </w:r>
      <w:proofErr w:type="gramEnd"/>
      <w:r w:rsidRPr="00E123E5">
        <w:rPr>
          <w:bCs/>
          <w:color w:val="000000"/>
        </w:rPr>
        <w:t xml:space="preserve"> omogućava elektronsku komunikaciju između Uprave prihoda i carina i akciznih obveznika</w:t>
      </w:r>
      <w:r>
        <w:rPr>
          <w:bCs/>
          <w:color w:val="000000"/>
        </w:rPr>
        <w:t>.</w:t>
      </w:r>
    </w:p>
    <w:p w:rsidR="00900D04" w:rsidRPr="00900D04" w:rsidRDefault="00900D04" w:rsidP="00900D04">
      <w:pPr>
        <w:spacing w:after="160" w:line="259" w:lineRule="auto"/>
        <w:contextualSpacing/>
        <w:jc w:val="both"/>
        <w:rPr>
          <w:lang w:val="sr-Latn-RS"/>
        </w:rPr>
      </w:pPr>
      <w:r>
        <w:rPr>
          <w:lang w:val="sr-Latn-RS"/>
        </w:rPr>
        <w:t xml:space="preserve">Naime, riječ o cjelovitom procesu počevši od štampanja, izdavanja, povraćaja i praćenja količina na lageru, kao i provjera QR koda putem mobilnih telefona - mobilne aplikacije (android i apple) za izdate količine, a kako su akcizne markice zaštićene pored drugih sigurnosnih elemenata QR kodom i hologramskom zaštitnom folijom (digitalno rješenje za akcizne markice prepoznaje </w:t>
      </w:r>
      <w:r>
        <w:rPr>
          <w:lang w:val="sr-Latn-RS"/>
        </w:rPr>
        <w:lastRenderedPageBreak/>
        <w:t>skrivene zaštitne elemente štampanja), koje su intelektualna svojina LEONHARD KURZA, p</w:t>
      </w:r>
      <w:r w:rsidRPr="00900D04">
        <w:rPr>
          <w:lang w:val="sr-Latn-RS"/>
        </w:rPr>
        <w:t>onuđač je obavezan, ukoliko nije proizvođač softvera, dostaviti</w:t>
      </w:r>
      <w:r>
        <w:rPr>
          <w:lang w:val="sr-Latn-RS"/>
        </w:rPr>
        <w:t xml:space="preserve"> dokaz da je autorizovani </w:t>
      </w:r>
      <w:r w:rsidRPr="00900D04">
        <w:rPr>
          <w:lang w:val="sr-Latn-RS"/>
        </w:rPr>
        <w:t xml:space="preserve">  partner </w:t>
      </w:r>
      <w:r>
        <w:rPr>
          <w:lang w:val="sr-Latn-RS"/>
        </w:rPr>
        <w:t xml:space="preserve"> LEONHARD KURZA</w:t>
      </w:r>
      <w:r w:rsidRPr="00900D04">
        <w:rPr>
          <w:lang w:val="sr-Latn-RS"/>
        </w:rPr>
        <w:t xml:space="preserve"> </w:t>
      </w:r>
      <w:r>
        <w:rPr>
          <w:lang w:val="sr-Latn-RS"/>
        </w:rPr>
        <w:t xml:space="preserve"> </w:t>
      </w:r>
      <w:r w:rsidRPr="00900D04">
        <w:rPr>
          <w:lang w:val="sr-Latn-RS"/>
        </w:rPr>
        <w:t>( ili ekvivalent  istom ) i</w:t>
      </w:r>
      <w:r w:rsidR="003428CF">
        <w:rPr>
          <w:lang w:val="sr-Latn-RS"/>
        </w:rPr>
        <w:t>li</w:t>
      </w:r>
      <w:r w:rsidRPr="00900D04">
        <w:rPr>
          <w:lang w:val="sr-Latn-RS"/>
        </w:rPr>
        <w:t xml:space="preserve"> da j</w:t>
      </w:r>
      <w:r>
        <w:rPr>
          <w:lang w:val="sr-Latn-RS"/>
        </w:rPr>
        <w:t xml:space="preserve">e ovlašćen </w:t>
      </w:r>
      <w:r w:rsidR="00CE1491">
        <w:rPr>
          <w:lang w:val="sr-Latn-RS"/>
        </w:rPr>
        <w:t xml:space="preserve">od strane LEONHARD KURZA,  </w:t>
      </w:r>
      <w:r>
        <w:rPr>
          <w:lang w:val="sr-Latn-RS"/>
        </w:rPr>
        <w:t xml:space="preserve">za prodaju </w:t>
      </w:r>
      <w:r w:rsidRPr="00900D04">
        <w:rPr>
          <w:lang w:val="sr-Latn-RS"/>
        </w:rPr>
        <w:t xml:space="preserve">  proizvoda i servisa tehničke podrške za teritorij</w:t>
      </w:r>
      <w:r w:rsidR="0042206D">
        <w:rPr>
          <w:lang w:val="sr-Latn-RS"/>
        </w:rPr>
        <w:t>u</w:t>
      </w:r>
      <w:r w:rsidRPr="00900D04">
        <w:rPr>
          <w:lang w:val="sr-Latn-RS"/>
        </w:rPr>
        <w:t xml:space="preserve"> Crne Gore.</w:t>
      </w:r>
    </w:p>
    <w:p w:rsidR="00900D04" w:rsidRPr="00900D04" w:rsidRDefault="00900D04" w:rsidP="00356FBB">
      <w:pPr>
        <w:spacing w:after="160" w:line="259" w:lineRule="auto"/>
        <w:contextualSpacing/>
        <w:jc w:val="both"/>
        <w:rPr>
          <w:lang w:val="sr-Latn-RS"/>
        </w:rPr>
      </w:pPr>
    </w:p>
    <w:p w:rsidR="00356FBB" w:rsidRDefault="00356FBB" w:rsidP="00356FBB">
      <w:pPr>
        <w:keepNext/>
        <w:spacing w:before="240" w:after="60"/>
        <w:outlineLvl w:val="0"/>
        <w:rPr>
          <w:rFonts w:eastAsia="Calibri"/>
          <w:b/>
          <w:bCs/>
          <w:i/>
          <w:iCs/>
          <w:u w:val="single"/>
          <w:lang w:val="sr-Latn-ME"/>
        </w:rPr>
      </w:pPr>
    </w:p>
    <w:p w:rsidR="00356FBB" w:rsidRPr="00C72156" w:rsidRDefault="00356FBB" w:rsidP="00356FBB">
      <w:pPr>
        <w:keepNext/>
        <w:spacing w:before="240" w:after="60"/>
        <w:outlineLvl w:val="0"/>
        <w:rPr>
          <w:rFonts w:eastAsia="Calibri"/>
          <w:b/>
          <w:bCs/>
          <w:iCs/>
          <w:u w:val="single"/>
          <w:lang w:val="sr-Latn-ME"/>
        </w:rPr>
      </w:pPr>
      <w:r w:rsidRPr="00C72156">
        <w:rPr>
          <w:rFonts w:eastAsia="Calibri"/>
          <w:b/>
          <w:bCs/>
          <w:iCs/>
          <w:u w:val="single"/>
          <w:lang w:val="sr-Latn-ME"/>
        </w:rPr>
        <w:t>Shematski prikaz EMES Sistema</w:t>
      </w:r>
    </w:p>
    <w:p w:rsidR="00356FBB" w:rsidRPr="00EE5A42" w:rsidRDefault="00356FBB" w:rsidP="00356FBB">
      <w:pPr>
        <w:pBdr>
          <w:left w:val="nil"/>
        </w:pBdr>
        <w:spacing w:after="190" w:line="276" w:lineRule="auto"/>
        <w:ind w:right="65"/>
        <w:jc w:val="both"/>
        <w:rPr>
          <w:rFonts w:eastAsia="Calibri"/>
          <w:lang w:val="sr-Latn-ME"/>
        </w:rPr>
      </w:pPr>
      <w:r w:rsidRPr="00EE5A42">
        <w:rPr>
          <w:rFonts w:eastAsia="Calibri"/>
          <w:noProof/>
        </w:rPr>
        <w:drawing>
          <wp:inline distT="0" distB="0" distL="0" distR="0" wp14:anchorId="1745CA02" wp14:editId="6B636978">
            <wp:extent cx="4324954" cy="30579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cizne markice IS.png"/>
                    <pic:cNvPicPr/>
                  </pic:nvPicPr>
                  <pic:blipFill>
                    <a:blip r:embed="rId9">
                      <a:extLst>
                        <a:ext uri="{28A0092B-C50C-407E-A947-70E740481C1C}">
                          <a14:useLocalDpi xmlns:a14="http://schemas.microsoft.com/office/drawing/2010/main" val="0"/>
                        </a:ext>
                      </a:extLst>
                    </a:blip>
                    <a:stretch>
                      <a:fillRect/>
                    </a:stretch>
                  </pic:blipFill>
                  <pic:spPr>
                    <a:xfrm>
                      <a:off x="0" y="0"/>
                      <a:ext cx="4324954" cy="3057952"/>
                    </a:xfrm>
                    <a:prstGeom prst="rect">
                      <a:avLst/>
                    </a:prstGeom>
                  </pic:spPr>
                </pic:pic>
              </a:graphicData>
            </a:graphic>
          </wp:inline>
        </w:drawing>
      </w:r>
    </w:p>
    <w:p w:rsidR="00356FBB" w:rsidRPr="00E45FF6" w:rsidRDefault="00356FBB" w:rsidP="00356FBB">
      <w:pPr>
        <w:tabs>
          <w:tab w:val="left" w:pos="2250"/>
        </w:tabs>
        <w:suppressAutoHyphens/>
        <w:ind w:left="720"/>
        <w:jc w:val="both"/>
        <w:rPr>
          <w:noProof/>
          <w:lang w:val="sr-Latn-ME" w:eastAsia="zh-TW"/>
        </w:rPr>
      </w:pPr>
    </w:p>
    <w:p w:rsidR="00356FBB" w:rsidRDefault="00356FBB" w:rsidP="00356FBB">
      <w:pPr>
        <w:spacing w:after="160" w:line="259" w:lineRule="auto"/>
        <w:contextualSpacing/>
        <w:jc w:val="both"/>
        <w:rPr>
          <w:rFonts w:eastAsia="Calibri"/>
          <w:color w:val="000000"/>
        </w:rPr>
      </w:pPr>
    </w:p>
    <w:p w:rsidR="00356FBB" w:rsidRPr="00E45FF6" w:rsidRDefault="00356FBB" w:rsidP="00356FBB">
      <w:pPr>
        <w:spacing w:after="160" w:line="259" w:lineRule="auto"/>
        <w:contextualSpacing/>
        <w:jc w:val="both"/>
        <w:rPr>
          <w:rFonts w:eastAsia="Calibri"/>
          <w:color w:val="000000"/>
        </w:rPr>
      </w:pPr>
    </w:p>
    <w:p w:rsidR="00356FBB" w:rsidRPr="00FC5166" w:rsidRDefault="00356FBB" w:rsidP="00356FBB">
      <w:pPr>
        <w:rPr>
          <w:rFonts w:eastAsia="Calibri"/>
          <w:lang w:val="pl-PL"/>
        </w:rPr>
      </w:pPr>
      <w:r>
        <w:rPr>
          <w:rFonts w:eastAsia="Calibri"/>
          <w:lang w:val="pl-PL"/>
        </w:rPr>
        <w:sym w:font="Wingdings" w:char="F0FD"/>
      </w:r>
      <w:r w:rsidRPr="00FC5166">
        <w:rPr>
          <w:rFonts w:eastAsia="Calibri"/>
          <w:b/>
          <w:lang w:val="pl-PL"/>
        </w:rPr>
        <w:t>Struktura po vrstama akciznih markica definisana je na sledeći način</w:t>
      </w:r>
      <w:r w:rsidRPr="00FC5166">
        <w:rPr>
          <w:rFonts w:eastAsia="Calibri"/>
          <w:lang w:val="pl-PL"/>
        </w:rPr>
        <w:t>:</w:t>
      </w:r>
    </w:p>
    <w:p w:rsidR="00356FBB" w:rsidRPr="00FC5166" w:rsidRDefault="00356FBB" w:rsidP="00356FBB">
      <w:pPr>
        <w:rPr>
          <w:rFonts w:eastAsia="Calibri"/>
          <w:lang w:val="pl-PL"/>
        </w:rPr>
      </w:pPr>
    </w:p>
    <w:p w:rsidR="00356FBB" w:rsidRPr="00FC5166" w:rsidRDefault="00356FBB" w:rsidP="00356FBB">
      <w:pPr>
        <w:rPr>
          <w:rFonts w:eastAsia="Calibri"/>
          <w:lang w:val="pl-PL"/>
        </w:rPr>
      </w:pPr>
      <w:r w:rsidRPr="00FC5166">
        <w:rPr>
          <w:rFonts w:eastAsia="Calibri"/>
          <w:lang w:val="pl-PL"/>
        </w:rPr>
        <w:t xml:space="preserve">1. Akcizne markice  za obilježavanje duvanskih proizvoda: </w:t>
      </w:r>
    </w:p>
    <w:p w:rsidR="00356FBB" w:rsidRPr="00FC5166" w:rsidRDefault="00356FBB" w:rsidP="00356FBB">
      <w:pPr>
        <w:pStyle w:val="ListParagraph"/>
        <w:rPr>
          <w:bdr w:val="nil"/>
        </w:rPr>
      </w:pPr>
      <w:r w:rsidRPr="00FC5166">
        <w:rPr>
          <w:rFonts w:eastAsia="Calibri"/>
          <w:lang w:val="pl-PL"/>
        </w:rPr>
        <w:t>-  Akcizne markice za obilježavanje duvanskih proizvoda iz uvoza o</w:t>
      </w:r>
      <w:r w:rsidRPr="00FC5166">
        <w:rPr>
          <w:bdr w:val="nil"/>
        </w:rPr>
        <w:t>znake „</w:t>
      </w:r>
      <w:r w:rsidRPr="00FC5166">
        <w:rPr>
          <w:b/>
          <w:bdr w:val="nil"/>
        </w:rPr>
        <w:t>U</w:t>
      </w:r>
      <w:r w:rsidRPr="00FC5166">
        <w:rPr>
          <w:bdr w:val="nil"/>
        </w:rPr>
        <w:t xml:space="preserve">“  </w:t>
      </w:r>
    </w:p>
    <w:p w:rsidR="00356FBB" w:rsidRPr="00FC5166" w:rsidRDefault="00356FBB" w:rsidP="00356FBB">
      <w:pPr>
        <w:pStyle w:val="ListParagraph"/>
        <w:rPr>
          <w:bdr w:val="nil"/>
        </w:rPr>
      </w:pPr>
      <w:r w:rsidRPr="00FC5166">
        <w:rPr>
          <w:bdr w:val="nil"/>
        </w:rPr>
        <w:t xml:space="preserve"> </w:t>
      </w:r>
      <w:proofErr w:type="gramStart"/>
      <w:r w:rsidRPr="00FC5166">
        <w:rPr>
          <w:b/>
          <w:bdr w:val="nil"/>
        </w:rPr>
        <w:t>9</w:t>
      </w:r>
      <w:r w:rsidR="0010173A">
        <w:rPr>
          <w:b/>
          <w:bdr w:val="nil"/>
        </w:rPr>
        <w:t>6</w:t>
      </w:r>
      <w:r w:rsidRPr="00FC5166">
        <w:rPr>
          <w:b/>
          <w:bdr w:val="nil"/>
        </w:rPr>
        <w:t>.000.000</w:t>
      </w:r>
      <w:r w:rsidRPr="00FC5166">
        <w:rPr>
          <w:bdr w:val="nil"/>
        </w:rPr>
        <w:t xml:space="preserve">  kom</w:t>
      </w:r>
      <w:proofErr w:type="gramEnd"/>
      <w:r w:rsidRPr="00FC5166">
        <w:rPr>
          <w:bdr w:val="nil"/>
        </w:rPr>
        <w:t xml:space="preserve">;  </w:t>
      </w:r>
    </w:p>
    <w:p w:rsidR="00356FBB" w:rsidRPr="00FC5166" w:rsidRDefault="00356FBB" w:rsidP="00356FBB">
      <w:pPr>
        <w:pStyle w:val="ListParagraph"/>
        <w:rPr>
          <w:bdr w:val="nil"/>
        </w:rPr>
      </w:pPr>
      <w:r w:rsidRPr="00FC5166">
        <w:rPr>
          <w:rFonts w:eastAsia="Calibri"/>
          <w:lang w:val="pl-PL"/>
        </w:rPr>
        <w:t>-  Akcizne markice za obilježavanje duvanskih proizvoda</w:t>
      </w:r>
      <w:r w:rsidR="0010173A">
        <w:rPr>
          <w:rFonts w:eastAsia="Calibri"/>
          <w:lang w:val="pl-PL"/>
        </w:rPr>
        <w:t xml:space="preserve"> namijenjenih za prodaju SCP</w:t>
      </w:r>
      <w:r w:rsidRPr="00FC5166">
        <w:rPr>
          <w:rFonts w:eastAsia="Calibri"/>
          <w:lang w:val="pl-PL"/>
        </w:rPr>
        <w:t xml:space="preserve"> o</w:t>
      </w:r>
      <w:r w:rsidRPr="00FC5166">
        <w:rPr>
          <w:bdr w:val="nil"/>
        </w:rPr>
        <w:t>znake “</w:t>
      </w:r>
      <w:r w:rsidRPr="00FC5166">
        <w:rPr>
          <w:b/>
          <w:bdr w:val="nil"/>
        </w:rPr>
        <w:t>X</w:t>
      </w:r>
      <w:r w:rsidR="0010173A">
        <w:rPr>
          <w:bdr w:val="nil"/>
        </w:rPr>
        <w:t xml:space="preserve">” – (for export only) - </w:t>
      </w:r>
      <w:r w:rsidR="0010173A" w:rsidRPr="0010173A">
        <w:rPr>
          <w:b/>
          <w:bdr w:val="nil"/>
        </w:rPr>
        <w:t>2.0</w:t>
      </w:r>
      <w:r w:rsidRPr="0010173A">
        <w:rPr>
          <w:b/>
          <w:bdr w:val="nil"/>
        </w:rPr>
        <w:t>00</w:t>
      </w:r>
      <w:r w:rsidRPr="00FC5166">
        <w:rPr>
          <w:b/>
          <w:bdr w:val="nil"/>
        </w:rPr>
        <w:t>.000</w:t>
      </w:r>
      <w:r w:rsidRPr="00FC5166">
        <w:rPr>
          <w:bdr w:val="nil"/>
        </w:rPr>
        <w:t xml:space="preserve"> kom;</w:t>
      </w:r>
    </w:p>
    <w:p w:rsidR="00356FBB" w:rsidRPr="00FC5166" w:rsidRDefault="00356FBB" w:rsidP="00356FBB">
      <w:pPr>
        <w:rPr>
          <w:bdr w:val="nil"/>
        </w:rPr>
      </w:pPr>
    </w:p>
    <w:p w:rsidR="00356FBB" w:rsidRPr="00FC5166" w:rsidRDefault="00356FBB" w:rsidP="00356FBB">
      <w:pPr>
        <w:rPr>
          <w:rFonts w:eastAsia="Calibri"/>
          <w:lang w:val="pl-PL"/>
        </w:rPr>
      </w:pPr>
      <w:r w:rsidRPr="00FC5166">
        <w:rPr>
          <w:rFonts w:eastAsia="Calibri"/>
          <w:lang w:val="pl-PL"/>
        </w:rPr>
        <w:t>2.  Akcizne markice  za obilježavanje alkoholnih pića:</w:t>
      </w:r>
    </w:p>
    <w:p w:rsidR="00356FBB" w:rsidRPr="00FC5166" w:rsidRDefault="00356FBB" w:rsidP="00356FBB">
      <w:pPr>
        <w:pStyle w:val="ListParagraph"/>
        <w:jc w:val="both"/>
        <w:rPr>
          <w:rFonts w:eastAsia="Calibri"/>
          <w:lang w:val="pl-PL"/>
        </w:rPr>
      </w:pPr>
      <w:r w:rsidRPr="00FC5166">
        <w:rPr>
          <w:rFonts w:eastAsia="Calibri"/>
          <w:lang w:val="pl-PL"/>
        </w:rPr>
        <w:t>- Akcizne markice za obilježavanje alkoholnih pića iz uvoza oznake „</w:t>
      </w:r>
      <w:r w:rsidRPr="00FC5166">
        <w:rPr>
          <w:rFonts w:eastAsia="Calibri"/>
          <w:b/>
          <w:lang w:val="pl-PL"/>
        </w:rPr>
        <w:t>U</w:t>
      </w:r>
      <w:r w:rsidRPr="00FC5166">
        <w:rPr>
          <w:rFonts w:eastAsia="Calibri"/>
          <w:lang w:val="pl-PL"/>
        </w:rPr>
        <w:t xml:space="preserve">”,              veličine  </w:t>
      </w:r>
      <w:r w:rsidRPr="00FC5166">
        <w:rPr>
          <w:color w:val="000000"/>
          <w:lang w:val="sr-Latn-ME" w:eastAsia="sr-Latn-ME"/>
        </w:rPr>
        <w:t xml:space="preserve">45x19  </w:t>
      </w:r>
      <w:r w:rsidRPr="00FC5166">
        <w:rPr>
          <w:b/>
          <w:color w:val="000000"/>
          <w:lang w:val="sr-Latn-ME" w:eastAsia="sr-Latn-ME"/>
        </w:rPr>
        <w:t xml:space="preserve">-  </w:t>
      </w:r>
      <w:r w:rsidR="0010173A">
        <w:rPr>
          <w:b/>
          <w:color w:val="000000"/>
          <w:lang w:val="sr-Latn-ME" w:eastAsia="sr-Latn-ME"/>
        </w:rPr>
        <w:t>3.4</w:t>
      </w:r>
      <w:r w:rsidRPr="00FC5166">
        <w:rPr>
          <w:rFonts w:eastAsia="Calibri"/>
          <w:b/>
          <w:lang w:val="pl-PL"/>
        </w:rPr>
        <w:t>00.000</w:t>
      </w:r>
      <w:r w:rsidRPr="00FC5166">
        <w:rPr>
          <w:rFonts w:eastAsia="Calibri"/>
          <w:lang w:val="pl-PL"/>
        </w:rPr>
        <w:t xml:space="preserve">  kom;</w:t>
      </w:r>
    </w:p>
    <w:p w:rsidR="00356FBB" w:rsidRPr="00FC5166" w:rsidRDefault="00356FBB" w:rsidP="00356FBB">
      <w:pPr>
        <w:pStyle w:val="ListParagraph"/>
        <w:jc w:val="both"/>
        <w:rPr>
          <w:rFonts w:eastAsia="Calibri"/>
          <w:lang w:val="pl-PL"/>
        </w:rPr>
      </w:pPr>
      <w:r w:rsidRPr="00FC5166">
        <w:rPr>
          <w:rFonts w:eastAsia="Calibri"/>
          <w:lang w:val="pl-PL"/>
        </w:rPr>
        <w:t xml:space="preserve"> - Akcizne markice za obilježavanje alkoholnih pića iz uvoza oznake </w:t>
      </w:r>
      <w:r w:rsidRPr="00FC5166">
        <w:rPr>
          <w:rFonts w:eastAsia="Calibri"/>
          <w:b/>
          <w:lang w:val="pl-PL"/>
        </w:rPr>
        <w:t>„U”</w:t>
      </w:r>
      <w:r w:rsidRPr="00FC5166">
        <w:rPr>
          <w:rFonts w:eastAsia="Calibri"/>
          <w:lang w:val="pl-PL"/>
        </w:rPr>
        <w:t xml:space="preserve">, </w:t>
      </w:r>
    </w:p>
    <w:p w:rsidR="00356FBB" w:rsidRDefault="00356FBB" w:rsidP="00356FBB">
      <w:pPr>
        <w:pStyle w:val="ListParagraph"/>
        <w:jc w:val="both"/>
        <w:rPr>
          <w:rFonts w:eastAsia="Calibri"/>
          <w:lang w:val="pl-PL"/>
        </w:rPr>
      </w:pPr>
      <w:r w:rsidRPr="00FC5166">
        <w:rPr>
          <w:rFonts w:eastAsia="Calibri"/>
          <w:lang w:val="pl-PL"/>
        </w:rPr>
        <w:t xml:space="preserve">veličine, </w:t>
      </w:r>
      <w:r w:rsidRPr="00FC5166">
        <w:rPr>
          <w:color w:val="000000"/>
          <w:lang w:val="sr-Latn-ME" w:eastAsia="sr-Latn-ME"/>
        </w:rPr>
        <w:t xml:space="preserve">90 x19 </w:t>
      </w:r>
      <w:r w:rsidRPr="0010173A">
        <w:rPr>
          <w:b/>
          <w:color w:val="000000"/>
          <w:lang w:val="sr-Latn-ME" w:eastAsia="sr-Latn-ME"/>
        </w:rPr>
        <w:t xml:space="preserve">- </w:t>
      </w:r>
      <w:r w:rsidR="0010173A" w:rsidRPr="0010173A">
        <w:rPr>
          <w:b/>
          <w:color w:val="000000"/>
          <w:lang w:val="sr-Latn-ME" w:eastAsia="sr-Latn-ME"/>
        </w:rPr>
        <w:t>4</w:t>
      </w:r>
      <w:r w:rsidRPr="0010173A">
        <w:rPr>
          <w:b/>
          <w:color w:val="000000"/>
          <w:lang w:val="sr-Latn-ME" w:eastAsia="sr-Latn-ME"/>
        </w:rPr>
        <w:t>.</w:t>
      </w:r>
      <w:r w:rsidR="0010173A">
        <w:rPr>
          <w:b/>
          <w:color w:val="000000"/>
          <w:lang w:val="sr-Latn-ME" w:eastAsia="sr-Latn-ME"/>
        </w:rPr>
        <w:t>25</w:t>
      </w:r>
      <w:r w:rsidRPr="00FC5166">
        <w:rPr>
          <w:b/>
          <w:color w:val="000000"/>
          <w:lang w:val="sr-Latn-ME" w:eastAsia="sr-Latn-ME"/>
        </w:rPr>
        <w:t>0.000</w:t>
      </w:r>
      <w:r w:rsidRPr="00FC5166">
        <w:rPr>
          <w:rFonts w:eastAsia="Calibri"/>
          <w:lang w:val="pl-PL"/>
        </w:rPr>
        <w:t xml:space="preserve"> kom;</w:t>
      </w:r>
    </w:p>
    <w:p w:rsidR="00ED5E6A" w:rsidRPr="00ED5E6A" w:rsidRDefault="0010173A" w:rsidP="0010173A">
      <w:pPr>
        <w:pStyle w:val="ListParagraph"/>
        <w:numPr>
          <w:ilvl w:val="0"/>
          <w:numId w:val="13"/>
        </w:numPr>
        <w:jc w:val="both"/>
        <w:rPr>
          <w:b/>
          <w:bdr w:val="nil"/>
        </w:rPr>
      </w:pPr>
      <w:r w:rsidRPr="00FC5166">
        <w:rPr>
          <w:rFonts w:eastAsia="Calibri"/>
          <w:lang w:val="pl-PL"/>
        </w:rPr>
        <w:t>Akcizne markice  z</w:t>
      </w:r>
      <w:r>
        <w:rPr>
          <w:rFonts w:eastAsia="Calibri"/>
          <w:lang w:val="pl-PL"/>
        </w:rPr>
        <w:t>a obilježavanje alkoholnih pića proizvedenih u zemlji oznake</w:t>
      </w:r>
      <w:r w:rsidRPr="00ED5E6A">
        <w:rPr>
          <w:rFonts w:eastAsia="Calibri"/>
          <w:b/>
          <w:lang w:val="pl-PL"/>
        </w:rPr>
        <w:t>”D”,</w:t>
      </w:r>
      <w:r>
        <w:rPr>
          <w:rFonts w:eastAsia="Calibri"/>
          <w:lang w:val="pl-PL"/>
        </w:rPr>
        <w:t xml:space="preserve">veličine 45 x 19 </w:t>
      </w:r>
      <w:r w:rsidR="00ED5E6A">
        <w:rPr>
          <w:rFonts w:eastAsia="Calibri"/>
          <w:lang w:val="pl-PL"/>
        </w:rPr>
        <w:t>–</w:t>
      </w:r>
      <w:r>
        <w:rPr>
          <w:rFonts w:eastAsia="Calibri"/>
          <w:lang w:val="pl-PL"/>
        </w:rPr>
        <w:t xml:space="preserve"> </w:t>
      </w:r>
      <w:r w:rsidR="00ED5E6A" w:rsidRPr="00ED5E6A">
        <w:rPr>
          <w:rFonts w:eastAsia="Calibri"/>
          <w:b/>
          <w:lang w:val="pl-PL"/>
        </w:rPr>
        <w:t>50.000 ko</w:t>
      </w:r>
      <w:r w:rsidR="00ED5E6A">
        <w:rPr>
          <w:rFonts w:eastAsia="Calibri"/>
          <w:b/>
          <w:lang w:val="pl-PL"/>
        </w:rPr>
        <w:t>m,</w:t>
      </w:r>
    </w:p>
    <w:p w:rsidR="0010173A" w:rsidRPr="00ED5E6A" w:rsidRDefault="00ED5E6A" w:rsidP="0010173A">
      <w:pPr>
        <w:pStyle w:val="ListParagraph"/>
        <w:numPr>
          <w:ilvl w:val="0"/>
          <w:numId w:val="13"/>
        </w:numPr>
        <w:jc w:val="both"/>
        <w:rPr>
          <w:b/>
          <w:bdr w:val="nil"/>
        </w:rPr>
      </w:pPr>
      <w:r w:rsidRPr="00ED5E6A">
        <w:rPr>
          <w:rFonts w:eastAsia="Calibri"/>
          <w:lang w:val="pl-PL"/>
        </w:rPr>
        <w:t xml:space="preserve"> </w:t>
      </w:r>
      <w:r w:rsidRPr="00FC5166">
        <w:rPr>
          <w:rFonts w:eastAsia="Calibri"/>
          <w:lang w:val="pl-PL"/>
        </w:rPr>
        <w:t>Akcizne markice  z</w:t>
      </w:r>
      <w:r>
        <w:rPr>
          <w:rFonts w:eastAsia="Calibri"/>
          <w:lang w:val="pl-PL"/>
        </w:rPr>
        <w:t xml:space="preserve">a obilježavanje alkoholnih pića proizvedenih u zemlji oznake </w:t>
      </w:r>
      <w:r w:rsidRPr="00ED5E6A">
        <w:rPr>
          <w:rFonts w:eastAsia="Calibri"/>
          <w:b/>
          <w:lang w:val="pl-PL"/>
        </w:rPr>
        <w:t>„D”</w:t>
      </w:r>
      <w:r>
        <w:rPr>
          <w:rFonts w:eastAsia="Calibri"/>
          <w:lang w:val="pl-PL"/>
        </w:rPr>
        <w:t xml:space="preserve"> – veličine  90 x 19 – </w:t>
      </w:r>
      <w:r w:rsidRPr="00ED5E6A">
        <w:rPr>
          <w:rFonts w:eastAsia="Calibri"/>
          <w:b/>
          <w:lang w:val="pl-PL"/>
        </w:rPr>
        <w:t>200.000 kom.</w:t>
      </w:r>
    </w:p>
    <w:p w:rsidR="00ED5E6A" w:rsidRPr="00ED5E6A" w:rsidRDefault="00ED5E6A" w:rsidP="00ED5E6A">
      <w:pPr>
        <w:pStyle w:val="ListParagraph"/>
        <w:ind w:left="1140"/>
        <w:jc w:val="both"/>
        <w:rPr>
          <w:b/>
          <w:bdr w:val="nil"/>
        </w:rPr>
      </w:pPr>
    </w:p>
    <w:p w:rsidR="00356FBB" w:rsidRPr="00FC5166" w:rsidRDefault="00356FBB" w:rsidP="00356FBB">
      <w:pPr>
        <w:spacing w:line="276" w:lineRule="auto"/>
        <w:jc w:val="both"/>
        <w:rPr>
          <w:rFonts w:eastAsia="Calibri"/>
          <w:b/>
        </w:rPr>
      </w:pPr>
    </w:p>
    <w:p w:rsidR="00356FBB" w:rsidRPr="00FC5166" w:rsidRDefault="00356FBB" w:rsidP="00356FBB">
      <w:pPr>
        <w:spacing w:line="276" w:lineRule="auto"/>
        <w:rPr>
          <w:rFonts w:eastAsia="Calibri"/>
          <w:b/>
        </w:rPr>
      </w:pPr>
    </w:p>
    <w:p w:rsidR="00356FBB" w:rsidRPr="00FC5166" w:rsidRDefault="00356FBB" w:rsidP="00356FBB">
      <w:pPr>
        <w:spacing w:after="200" w:line="276" w:lineRule="auto"/>
        <w:rPr>
          <w:rFonts w:eastAsia="Calibri"/>
          <w:b/>
          <w:lang w:val="sr-Latn-ME"/>
        </w:rPr>
      </w:pPr>
      <w:r w:rsidRPr="00FC5166">
        <w:rPr>
          <w:rFonts w:eastAsia="Calibri"/>
          <w:b/>
          <w:lang w:val="sr-Latn-ME"/>
        </w:rPr>
        <w:sym w:font="Wingdings" w:char="F0FD"/>
      </w:r>
      <w:r w:rsidRPr="00FC5166">
        <w:rPr>
          <w:rFonts w:eastAsia="Calibri"/>
          <w:b/>
          <w:lang w:val="sr-Latn-ME"/>
        </w:rPr>
        <w:t xml:space="preserve"> Izgled akcizne markice za obilježavanje duvanskih proizvoda:</w:t>
      </w:r>
    </w:p>
    <w:p w:rsidR="00356FBB" w:rsidRDefault="00356FBB" w:rsidP="00356FBB">
      <w:pPr>
        <w:spacing w:after="200" w:line="276" w:lineRule="auto"/>
        <w:rPr>
          <w:bdr w:val="nil"/>
        </w:rPr>
      </w:pPr>
      <w:r w:rsidRPr="00FC5166">
        <w:rPr>
          <w:rFonts w:eastAsia="Calibri"/>
          <w:b/>
          <w:lang w:val="sr-Latn-ME"/>
        </w:rPr>
        <w:t xml:space="preserve">         Slika  </w:t>
      </w:r>
      <w:r w:rsidRPr="00FC5166">
        <w:rPr>
          <w:rFonts w:eastAsia="Calibri"/>
          <w:lang w:val="pl-PL"/>
        </w:rPr>
        <w:t>akcizne markice za obilježavanje duvanskih proizvoda o</w:t>
      </w:r>
      <w:r w:rsidRPr="00FC5166">
        <w:rPr>
          <w:bdr w:val="nil"/>
        </w:rPr>
        <w:t xml:space="preserve">znake </w:t>
      </w:r>
      <w:r w:rsidRPr="00FC5166">
        <w:rPr>
          <w:b/>
          <w:bdr w:val="nil"/>
        </w:rPr>
        <w:t>„U“</w:t>
      </w:r>
      <w:r w:rsidRPr="00FC5166">
        <w:rPr>
          <w:bdr w:val="nil"/>
        </w:rPr>
        <w:t xml:space="preserve"> :</w:t>
      </w:r>
      <w:r w:rsidRPr="00E06DC4">
        <w:rPr>
          <w:bdr w:val="nil"/>
        </w:rPr>
        <w:t xml:space="preserve"> </w:t>
      </w:r>
    </w:p>
    <w:p w:rsidR="00356FBB" w:rsidRPr="00EE5A42" w:rsidRDefault="00356FBB" w:rsidP="00356FBB">
      <w:pPr>
        <w:spacing w:after="200" w:line="276" w:lineRule="auto"/>
        <w:rPr>
          <w:rFonts w:eastAsia="Calibri"/>
          <w:b/>
          <w:lang w:val="sr-Latn-ME"/>
        </w:rPr>
      </w:pPr>
    </w:p>
    <w:p w:rsidR="00356FBB" w:rsidRPr="00EE5A42" w:rsidRDefault="00356FBB" w:rsidP="00356FBB">
      <w:pPr>
        <w:spacing w:after="200" w:line="276" w:lineRule="auto"/>
        <w:jc w:val="center"/>
        <w:rPr>
          <w:rFonts w:eastAsia="Calibri"/>
          <w:b/>
          <w:lang w:val="sr-Latn-ME"/>
        </w:rPr>
      </w:pPr>
      <w:r>
        <w:rPr>
          <w:rFonts w:eastAsia="Calibri"/>
          <w:b/>
          <w:noProof/>
        </w:rPr>
        <w:drawing>
          <wp:inline distT="0" distB="0" distL="0" distR="0" wp14:anchorId="6DC76962" wp14:editId="1622BF9A">
            <wp:extent cx="2419350" cy="10178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350" cy="1017885"/>
                    </a:xfrm>
                    <a:prstGeom prst="rect">
                      <a:avLst/>
                    </a:prstGeom>
                  </pic:spPr>
                </pic:pic>
              </a:graphicData>
            </a:graphic>
          </wp:inline>
        </w:drawing>
      </w:r>
    </w:p>
    <w:p w:rsidR="00356FBB" w:rsidRDefault="00356FBB" w:rsidP="00356FBB">
      <w:pPr>
        <w:spacing w:after="200" w:line="276" w:lineRule="auto"/>
        <w:rPr>
          <w:rFonts w:eastAsia="Calibri"/>
          <w:b/>
          <w:lang w:val="sr-Latn-ME"/>
        </w:rPr>
      </w:pPr>
      <w:r w:rsidRPr="00C72156">
        <w:rPr>
          <w:rFonts w:eastAsia="Calibri"/>
          <w:b/>
          <w:lang w:val="pl-PL"/>
        </w:rPr>
        <w:t>Slika</w:t>
      </w:r>
      <w:r>
        <w:rPr>
          <w:rFonts w:eastAsia="Calibri"/>
          <w:lang w:val="pl-PL"/>
        </w:rPr>
        <w:t xml:space="preserve"> a</w:t>
      </w:r>
      <w:r w:rsidRPr="00E06DC4">
        <w:rPr>
          <w:rFonts w:eastAsia="Calibri"/>
          <w:lang w:val="pl-PL"/>
        </w:rPr>
        <w:t>kcizne markice za obilježavanje duvanskih proizvoda o</w:t>
      </w:r>
      <w:r>
        <w:rPr>
          <w:bdr w:val="nil"/>
        </w:rPr>
        <w:t xml:space="preserve">znake </w:t>
      </w:r>
      <w:r w:rsidRPr="00C72156">
        <w:rPr>
          <w:b/>
          <w:bdr w:val="nil"/>
        </w:rPr>
        <w:t>„X“</w:t>
      </w:r>
      <w:r w:rsidRPr="00E06DC4">
        <w:rPr>
          <w:bdr w:val="nil"/>
        </w:rPr>
        <w:t xml:space="preserve">  </w:t>
      </w:r>
    </w:p>
    <w:p w:rsidR="00356FBB" w:rsidRDefault="00356FBB" w:rsidP="00356FBB">
      <w:pPr>
        <w:spacing w:after="200" w:line="276" w:lineRule="auto"/>
        <w:rPr>
          <w:rFonts w:eastAsia="Calibri"/>
          <w:b/>
          <w:lang w:val="sr-Latn-ME"/>
        </w:rPr>
      </w:pPr>
    </w:p>
    <w:p w:rsidR="00356FBB" w:rsidRDefault="00356FBB" w:rsidP="00356FBB">
      <w:pPr>
        <w:spacing w:after="200" w:line="276" w:lineRule="auto"/>
        <w:rPr>
          <w:rFonts w:eastAsia="Calibri"/>
          <w:b/>
          <w:lang w:val="sr-Latn-ME"/>
        </w:rPr>
      </w:pPr>
    </w:p>
    <w:p w:rsidR="00356FBB" w:rsidRDefault="00356FBB" w:rsidP="00356FBB">
      <w:pPr>
        <w:spacing w:after="200" w:line="276" w:lineRule="auto"/>
        <w:jc w:val="center"/>
        <w:rPr>
          <w:rFonts w:eastAsia="Calibri"/>
          <w:b/>
          <w:lang w:val="sr-Latn-ME"/>
        </w:rPr>
      </w:pPr>
      <w:r>
        <w:rPr>
          <w:rFonts w:eastAsia="Calibri"/>
          <w:b/>
          <w:noProof/>
        </w:rPr>
        <w:drawing>
          <wp:inline distT="0" distB="0" distL="0" distR="0" wp14:anchorId="58DA4931" wp14:editId="4936C4A7">
            <wp:extent cx="2362200" cy="98223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0546" cy="985702"/>
                    </a:xfrm>
                    <a:prstGeom prst="rect">
                      <a:avLst/>
                    </a:prstGeom>
                  </pic:spPr>
                </pic:pic>
              </a:graphicData>
            </a:graphic>
          </wp:inline>
        </w:drawing>
      </w:r>
    </w:p>
    <w:p w:rsidR="00356FBB" w:rsidRDefault="00356FBB" w:rsidP="00356FBB">
      <w:pPr>
        <w:spacing w:after="200" w:line="276" w:lineRule="auto"/>
        <w:rPr>
          <w:rFonts w:eastAsia="Calibri"/>
          <w:b/>
          <w:lang w:val="sr-Latn-ME"/>
        </w:rPr>
      </w:pPr>
    </w:p>
    <w:p w:rsidR="00356FBB" w:rsidRPr="00EE5A42" w:rsidRDefault="00356FBB" w:rsidP="00356FBB">
      <w:pPr>
        <w:spacing w:after="200" w:line="276" w:lineRule="auto"/>
        <w:rPr>
          <w:rFonts w:eastAsia="Calibri"/>
          <w:b/>
          <w:lang w:val="sr-Latn-ME"/>
        </w:rPr>
      </w:pPr>
    </w:p>
    <w:p w:rsidR="00356FBB" w:rsidRPr="00EE5A42" w:rsidRDefault="00356FBB" w:rsidP="00356FBB">
      <w:pPr>
        <w:rPr>
          <w:rFonts w:eastAsia="Calibri"/>
          <w:lang w:val="sr-Latn-CS"/>
        </w:rPr>
      </w:pPr>
    </w:p>
    <w:p w:rsidR="00356FBB" w:rsidRDefault="00356FBB" w:rsidP="00356FBB">
      <w:pPr>
        <w:keepNext/>
        <w:spacing w:before="240" w:after="60"/>
        <w:outlineLvl w:val="2"/>
        <w:rPr>
          <w:rFonts w:eastAsia="Calibri"/>
          <w:b/>
          <w:lang w:val="sr-Latn-ME"/>
        </w:rPr>
      </w:pPr>
      <w:r w:rsidRPr="00EE5A42">
        <w:rPr>
          <w:rFonts w:eastAsia="Calibri"/>
          <w:b/>
          <w:bCs/>
          <w:lang w:val="sr-Latn-ME"/>
        </w:rPr>
        <w:t>Izgled akcizne markice za alkoholna pića</w:t>
      </w:r>
      <w:r w:rsidRPr="00EE5A42">
        <w:rPr>
          <w:rFonts w:eastAsia="Calibri"/>
          <w:b/>
          <w:lang w:val="sr-Latn-ME"/>
        </w:rPr>
        <w:t xml:space="preserve">  </w:t>
      </w:r>
    </w:p>
    <w:p w:rsidR="00356FBB" w:rsidRDefault="00356FBB" w:rsidP="00356FBB">
      <w:pPr>
        <w:spacing w:after="200" w:line="276" w:lineRule="auto"/>
        <w:rPr>
          <w:rFonts w:eastAsia="Calibri"/>
          <w:b/>
          <w:lang w:val="sr-Latn-ME"/>
        </w:rPr>
      </w:pPr>
    </w:p>
    <w:p w:rsidR="00356FBB" w:rsidRDefault="00356FBB" w:rsidP="00356FBB">
      <w:pPr>
        <w:spacing w:after="200" w:line="276" w:lineRule="auto"/>
        <w:rPr>
          <w:rFonts w:eastAsia="Calibri"/>
          <w:b/>
          <w:lang w:val="sr-Latn-ME"/>
        </w:rPr>
      </w:pPr>
      <w:r>
        <w:rPr>
          <w:rFonts w:eastAsia="Calibri"/>
          <w:b/>
          <w:noProof/>
        </w:rPr>
        <w:drawing>
          <wp:inline distT="0" distB="0" distL="0" distR="0" wp14:anchorId="283D157B" wp14:editId="4A6DDDC2">
            <wp:extent cx="1628775" cy="8143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8775" cy="814388"/>
                    </a:xfrm>
                    <a:prstGeom prst="rect">
                      <a:avLst/>
                    </a:prstGeom>
                  </pic:spPr>
                </pic:pic>
              </a:graphicData>
            </a:graphic>
          </wp:inline>
        </w:drawing>
      </w:r>
      <w:r>
        <w:rPr>
          <w:rFonts w:eastAsia="Calibri"/>
          <w:b/>
          <w:lang w:val="sr-Latn-ME"/>
        </w:rPr>
        <w:t xml:space="preserve">        </w:t>
      </w:r>
      <w:r>
        <w:rPr>
          <w:rFonts w:eastAsia="Calibri"/>
          <w:b/>
          <w:noProof/>
        </w:rPr>
        <w:drawing>
          <wp:inline distT="0" distB="0" distL="0" distR="0" wp14:anchorId="73E13FA7" wp14:editId="2353E441">
            <wp:extent cx="2914650" cy="8065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9412" cy="816130"/>
                    </a:xfrm>
                    <a:prstGeom prst="rect">
                      <a:avLst/>
                    </a:prstGeom>
                  </pic:spPr>
                </pic:pic>
              </a:graphicData>
            </a:graphic>
          </wp:inline>
        </w:drawing>
      </w:r>
    </w:p>
    <w:p w:rsidR="00356FBB" w:rsidRDefault="00356FBB" w:rsidP="00356FBB">
      <w:pPr>
        <w:spacing w:after="200" w:line="276" w:lineRule="auto"/>
        <w:jc w:val="both"/>
        <w:rPr>
          <w:rFonts w:eastAsia="Calibri"/>
          <w:b/>
          <w:lang w:val="sr-Latn-ME"/>
        </w:rPr>
      </w:pPr>
    </w:p>
    <w:p w:rsidR="00356FBB" w:rsidRPr="00EE5A42" w:rsidRDefault="00356FBB" w:rsidP="00356FBB">
      <w:pPr>
        <w:spacing w:after="200" w:line="276" w:lineRule="auto"/>
        <w:ind w:firstLine="708"/>
        <w:jc w:val="center"/>
        <w:rPr>
          <w:rFonts w:eastAsia="Calibri"/>
          <w:b/>
          <w:lang w:val="sr-Latn-ME"/>
        </w:rPr>
      </w:pPr>
      <w:r w:rsidRPr="00EE5A42">
        <w:rPr>
          <w:rFonts w:eastAsia="Calibri"/>
          <w:b/>
          <w:lang w:val="sr-Latn-ME"/>
        </w:rPr>
        <w:t xml:space="preserve">   </w:t>
      </w:r>
    </w:p>
    <w:p w:rsidR="00356FBB" w:rsidRPr="00EE5A42" w:rsidRDefault="00356FBB" w:rsidP="00356FBB">
      <w:pPr>
        <w:keepNext/>
        <w:spacing w:before="240" w:after="60"/>
        <w:outlineLvl w:val="2"/>
        <w:rPr>
          <w:rFonts w:eastAsia="Calibri"/>
          <w:b/>
          <w:bCs/>
          <w:lang w:val="sr-Latn-ME"/>
        </w:rPr>
      </w:pPr>
      <w:r w:rsidRPr="00EE5A42">
        <w:rPr>
          <w:rFonts w:eastAsia="Calibri"/>
          <w:b/>
          <w:bCs/>
          <w:lang w:val="sr-Latn-ME"/>
        </w:rPr>
        <w:lastRenderedPageBreak/>
        <w:t>Primjer pakovanja akciznih markica za obilježavanje alkoholnih pića na listu papira</w:t>
      </w:r>
    </w:p>
    <w:p w:rsidR="00356FBB" w:rsidRPr="00EE5A42" w:rsidRDefault="00356FBB" w:rsidP="00356FBB">
      <w:pPr>
        <w:spacing w:after="200" w:line="276" w:lineRule="auto"/>
        <w:rPr>
          <w:rFonts w:eastAsia="Calibri"/>
          <w:b/>
        </w:rPr>
      </w:pPr>
      <w:r w:rsidRPr="00EE5A42">
        <w:rPr>
          <w:rFonts w:eastAsia="Calibri"/>
          <w:noProof/>
        </w:rPr>
        <w:drawing>
          <wp:inline distT="0" distB="0" distL="0" distR="0" wp14:anchorId="4DE68477" wp14:editId="1F74AEE9">
            <wp:extent cx="2094649" cy="20764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4649" cy="2076450"/>
                    </a:xfrm>
                    <a:prstGeom prst="rect">
                      <a:avLst/>
                    </a:prstGeom>
                  </pic:spPr>
                </pic:pic>
              </a:graphicData>
            </a:graphic>
          </wp:inline>
        </w:drawing>
      </w:r>
      <w:r w:rsidRPr="00EE5A42">
        <w:rPr>
          <w:rFonts w:eastAsia="Calibri"/>
          <w:b/>
        </w:rPr>
        <w:t>Slika 3</w:t>
      </w:r>
      <w:bookmarkStart w:id="2" w:name="_Toc21715638"/>
    </w:p>
    <w:p w:rsidR="00356FBB" w:rsidRDefault="00356FBB" w:rsidP="00356FBB">
      <w:pPr>
        <w:keepNext/>
        <w:spacing w:before="240" w:after="60"/>
        <w:outlineLvl w:val="0"/>
        <w:rPr>
          <w:rFonts w:eastAsia="Calibri"/>
          <w:b/>
          <w:bCs/>
          <w:i/>
          <w:iCs/>
          <w:u w:val="single"/>
          <w:lang w:val="sr-Latn-ME"/>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rPr>
      </w:pPr>
      <w:bookmarkStart w:id="3" w:name="_Toc62730555"/>
      <w:bookmarkEnd w:id="2"/>
      <w:r w:rsidRPr="00E45FF6">
        <w:rPr>
          <w:b/>
          <w:color w:val="000000"/>
        </w:rPr>
        <w:t>DODATNE INFORMACIJE O PREDMETU I POSTUPKU NABAVKE</w:t>
      </w:r>
      <w:r w:rsidRPr="00E45FF6">
        <w:rPr>
          <w:b/>
          <w:color w:val="000000"/>
          <w:vertAlign w:val="superscript"/>
        </w:rPr>
        <w:footnoteReference w:id="4"/>
      </w:r>
      <w:bookmarkEnd w:id="3"/>
    </w:p>
    <w:p w:rsidR="00356FBB" w:rsidRDefault="00356FBB" w:rsidP="00356FBB">
      <w:pPr>
        <w:jc w:val="both"/>
        <w:rPr>
          <w:bCs/>
          <w:color w:val="000000"/>
        </w:rPr>
      </w:pPr>
      <w:r w:rsidRPr="00E45FF6">
        <w:rPr>
          <w:bCs/>
          <w:color w:val="000000"/>
        </w:rPr>
        <w:t>Uprava  prihoda i carina  ima  cilj da, radi sprečavanja postupanja suprotno odredbama Zakona o akcizama („Sl.list RCG“, br.65/01, 12/02, 76/05 i „Sl.list RCG“, br.76/08, 50/09, 78/10, 40/11, 61/11, 28/12, 38</w:t>
      </w:r>
      <w:r>
        <w:rPr>
          <w:bCs/>
          <w:color w:val="000000"/>
        </w:rPr>
        <w:t xml:space="preserve">/13, 45/14, 08/15, 01/17, 50/17, </w:t>
      </w:r>
      <w:r w:rsidRPr="00511942">
        <w:rPr>
          <w:bCs/>
          <w:color w:val="000000"/>
        </w:rPr>
        <w:t>55/18</w:t>
      </w:r>
      <w:r w:rsidR="00534441">
        <w:rPr>
          <w:bCs/>
          <w:color w:val="000000"/>
        </w:rPr>
        <w:t xml:space="preserve">, 76/20, </w:t>
      </w:r>
      <w:r>
        <w:rPr>
          <w:bCs/>
          <w:color w:val="000000"/>
        </w:rPr>
        <w:t>49/22</w:t>
      </w:r>
      <w:r w:rsidR="00534441">
        <w:rPr>
          <w:bCs/>
          <w:color w:val="000000"/>
        </w:rPr>
        <w:t xml:space="preserve"> </w:t>
      </w:r>
      <w:r w:rsidR="00805E29">
        <w:rPr>
          <w:bCs/>
          <w:color w:val="000000"/>
        </w:rPr>
        <w:t xml:space="preserve">i </w:t>
      </w:r>
      <w:r w:rsidR="00534441">
        <w:rPr>
          <w:bCs/>
          <w:color w:val="000000"/>
        </w:rPr>
        <w:t>65/22</w:t>
      </w:r>
      <w:r w:rsidRPr="00E45FF6">
        <w:rPr>
          <w:bCs/>
          <w:color w:val="000000"/>
        </w:rPr>
        <w:t>), uvažavajući, između ostalog, odredbe Odluke EK o tehničkim standardima za bezbjedonosne karakteristike za duvanske proizvode, br.C(2017)8435, za sprovođenje Direktive Evropskog parlamenta br.2014/40 i odredbe Zakona o potvrđivanju Protokola o eliminaciji nezakonite trgovine duvanskim proizvodima („Sl.list CG“ – međunarodni ugovori, br.5/2017) u vezi sa Okvirnom Konvencijom Svjetske zdravstvene organizacije o kontroli duvana (FCTC), koja je stupila na snagu 2005.g., održi postoječi način obilježavanja duvanskih proizvoda i alkoholnih pića akciznim markicama,  upotrebom uspostavljenog sistema za elektronsko upravljanje akciznim markicama, koji omogućava elektronsko odobravanje, narudžbu i izdavanje akciznih markica, kao i elektronsko vođenje evidencija o izdatim</w:t>
      </w:r>
      <w:r w:rsidR="00DE4D0B">
        <w:rPr>
          <w:bCs/>
          <w:color w:val="000000"/>
        </w:rPr>
        <w:t xml:space="preserve"> akciznim markicama po proizvodima</w:t>
      </w:r>
      <w:r w:rsidRPr="00E45FF6">
        <w:rPr>
          <w:bCs/>
          <w:color w:val="000000"/>
        </w:rPr>
        <w:t>, iskorišćenim i neiskorišćenim</w:t>
      </w:r>
      <w:r w:rsidR="00DE4D0B">
        <w:rPr>
          <w:bCs/>
          <w:color w:val="000000"/>
        </w:rPr>
        <w:t xml:space="preserve"> </w:t>
      </w:r>
      <w:r w:rsidRPr="00E45FF6">
        <w:rPr>
          <w:bCs/>
          <w:color w:val="000000"/>
        </w:rPr>
        <w:t xml:space="preserve"> akciznim markicama za duvanske proizvode i </w:t>
      </w:r>
      <w:r>
        <w:rPr>
          <w:bCs/>
          <w:color w:val="000000"/>
        </w:rPr>
        <w:t>alkoholna pica</w:t>
      </w:r>
      <w:r w:rsidR="00DE4D0B">
        <w:rPr>
          <w:bCs/>
          <w:color w:val="000000"/>
        </w:rPr>
        <w:t xml:space="preserve"> po proizvodima</w:t>
      </w:r>
      <w:r>
        <w:rPr>
          <w:bCs/>
          <w:color w:val="000000"/>
        </w:rPr>
        <w:t>.</w:t>
      </w:r>
    </w:p>
    <w:p w:rsidR="00356FBB" w:rsidRDefault="00356FBB" w:rsidP="00356FBB">
      <w:pPr>
        <w:jc w:val="both"/>
        <w:rPr>
          <w:bCs/>
          <w:color w:val="000000"/>
        </w:rPr>
      </w:pPr>
    </w:p>
    <w:p w:rsidR="00356FBB" w:rsidRPr="00E123E5" w:rsidRDefault="00356FBB" w:rsidP="00356FBB">
      <w:pPr>
        <w:jc w:val="both"/>
        <w:rPr>
          <w:bCs/>
          <w:color w:val="000000"/>
        </w:rPr>
      </w:pPr>
      <w:r w:rsidRPr="00E123E5">
        <w:rPr>
          <w:bCs/>
          <w:color w:val="000000"/>
        </w:rPr>
        <w:t xml:space="preserve">Na ovaj način povećava se efikasnost i kvalitet u pružanju usluga prema privrednim subjektima, čime se značajno doprinosi stvaranju povoljnijeg poslovnog okruženja i omogućava akciznim obveznicima da </w:t>
      </w:r>
      <w:proofErr w:type="gramStart"/>
      <w:r w:rsidRPr="00E123E5">
        <w:rPr>
          <w:bCs/>
          <w:color w:val="000000"/>
        </w:rPr>
        <w:t>na</w:t>
      </w:r>
      <w:proofErr w:type="gramEnd"/>
      <w:r w:rsidRPr="00E123E5">
        <w:rPr>
          <w:bCs/>
          <w:color w:val="000000"/>
        </w:rPr>
        <w:t xml:space="preserve"> efikasan i jednostavan način uz smanjenje troškova, obavljaju svoje poslovanje.</w:t>
      </w:r>
    </w:p>
    <w:p w:rsidR="00356FBB" w:rsidRPr="00E123E5" w:rsidRDefault="00356FBB" w:rsidP="00356FBB">
      <w:pPr>
        <w:jc w:val="both"/>
        <w:rPr>
          <w:bCs/>
          <w:color w:val="000000"/>
        </w:rPr>
      </w:pPr>
      <w:r w:rsidRPr="00E123E5">
        <w:rPr>
          <w:bCs/>
          <w:color w:val="000000"/>
        </w:rPr>
        <w:t> </w:t>
      </w:r>
    </w:p>
    <w:p w:rsidR="00356FBB" w:rsidRPr="00E45FF6" w:rsidRDefault="00356FBB" w:rsidP="00356FBB">
      <w:pPr>
        <w:jc w:val="both"/>
        <w:rPr>
          <w:b/>
          <w:bCs/>
          <w:color w:val="000000"/>
        </w:rPr>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rPr>
      </w:pPr>
      <w:r w:rsidRPr="00E45FF6">
        <w:rPr>
          <w:rFonts w:eastAsia="Calibri"/>
          <w:b/>
          <w:bCs/>
          <w:color w:val="000000"/>
        </w:rPr>
        <w:t>Procijenjena vrijednost predmenta nabavke:</w:t>
      </w:r>
      <w:r w:rsidRPr="00E45FF6">
        <w:rPr>
          <w:rFonts w:eastAsia="Calibri"/>
          <w:b/>
          <w:bCs/>
          <w:color w:val="000000"/>
          <w:vertAlign w:val="superscript"/>
        </w:rPr>
        <w:footnoteReference w:id="5"/>
      </w:r>
    </w:p>
    <w:p w:rsidR="00356FBB" w:rsidRPr="00E45FF6" w:rsidRDefault="00356FBB" w:rsidP="00356FBB">
      <w:pPr>
        <w:spacing w:after="160" w:line="259" w:lineRule="auto"/>
        <w:jc w:val="both"/>
        <w:rPr>
          <w:rFonts w:eastAsia="Calibri"/>
          <w:b/>
          <w:bCs/>
          <w:color w:val="000000"/>
          <w:lang w:val="sr-Latn-ME"/>
        </w:rPr>
      </w:pPr>
      <w:r w:rsidRPr="00E45FF6">
        <w:rPr>
          <w:rFonts w:eastAsia="Calibri"/>
          <w:color w:val="000000"/>
        </w:rPr>
        <w:sym w:font="Wingdings" w:char="F0FD"/>
      </w:r>
      <w:r w:rsidRPr="00E45FF6">
        <w:rPr>
          <w:rFonts w:eastAsia="Calibri"/>
          <w:color w:val="000000"/>
        </w:rPr>
        <w:t xml:space="preserve"> </w:t>
      </w:r>
      <w:r w:rsidRPr="00E45FF6">
        <w:rPr>
          <w:rFonts w:eastAsia="Calibri"/>
          <w:b/>
          <w:bCs/>
          <w:color w:val="000000"/>
          <w:lang w:val="sr-Latn-ME"/>
        </w:rPr>
        <w:t>Procijenjena vrijednost predmeta nabavke bez zaključivanja okvirnog sporazuma</w:t>
      </w:r>
      <w:r w:rsidRPr="00E45FF6">
        <w:rPr>
          <w:rFonts w:eastAsia="Calibri"/>
          <w:color w:val="000000"/>
          <w:lang w:val="sr-Latn-ME"/>
        </w:rPr>
        <w:t>:</w:t>
      </w:r>
    </w:p>
    <w:p w:rsidR="00356FBB" w:rsidRDefault="00356FBB" w:rsidP="00356FBB">
      <w:pPr>
        <w:spacing w:after="160" w:line="259" w:lineRule="auto"/>
        <w:jc w:val="both"/>
        <w:rPr>
          <w:b/>
        </w:rPr>
      </w:pPr>
      <w:r w:rsidRPr="00E45FF6">
        <w:rPr>
          <w:rFonts w:eastAsia="Calibri"/>
          <w:color w:val="000000"/>
          <w:lang w:val="sr-Latn-ME"/>
        </w:rPr>
        <w:t xml:space="preserve">            </w:t>
      </w:r>
      <w:r w:rsidRPr="00E45FF6">
        <w:rPr>
          <w:rFonts w:eastAsia="Calibri"/>
          <w:color w:val="000000"/>
          <w:lang w:val="sr-Latn-ME"/>
        </w:rPr>
        <w:sym w:font="Wingdings" w:char="F0FD"/>
      </w:r>
      <w:r w:rsidRPr="00E45FF6">
        <w:rPr>
          <w:rFonts w:eastAsia="Calibri"/>
          <w:color w:val="000000"/>
          <w:lang w:val="sr-Latn-ME"/>
        </w:rPr>
        <w:t xml:space="preserve"> kao cjeline je </w:t>
      </w:r>
      <w:r w:rsidRPr="00E45FF6">
        <w:rPr>
          <w:b/>
        </w:rPr>
        <w:t xml:space="preserve">          </w:t>
      </w:r>
      <w:r w:rsidR="007B3E70">
        <w:rPr>
          <w:b/>
        </w:rPr>
        <w:t>1.105,000,00</w:t>
      </w:r>
      <w:r w:rsidRPr="00E45FF6">
        <w:rPr>
          <w:b/>
        </w:rPr>
        <w:t>€  bez PDV-a.</w:t>
      </w:r>
      <w:r w:rsidRPr="00F17AEF">
        <w:t xml:space="preserve"> </w:t>
      </w:r>
    </w:p>
    <w:p w:rsidR="00356FBB" w:rsidRPr="00790A03" w:rsidRDefault="00356FBB" w:rsidP="00356FBB">
      <w:pPr>
        <w:spacing w:after="160" w:line="259" w:lineRule="auto"/>
        <w:jc w:val="both"/>
        <w:rPr>
          <w:rFonts w:eastAsiaTheme="minorHAnsi"/>
          <w:b/>
          <w:bCs/>
          <w:color w:val="000000"/>
          <w:lang w:val="sr-Latn-ME"/>
        </w:rPr>
      </w:pPr>
    </w:p>
    <w:p w:rsidR="00356FBB" w:rsidRPr="00790A03" w:rsidRDefault="00356FBB" w:rsidP="00356FBB">
      <w:pPr>
        <w:pBdr>
          <w:top w:val="single" w:sz="4" w:space="1" w:color="auto"/>
          <w:left w:val="single" w:sz="4" w:space="0" w:color="auto"/>
          <w:bottom w:val="single" w:sz="4" w:space="1" w:color="auto"/>
          <w:right w:val="single" w:sz="4" w:space="4" w:color="auto"/>
        </w:pBdr>
        <w:shd w:val="clear" w:color="auto" w:fill="D9D9D9"/>
        <w:spacing w:after="160" w:line="259" w:lineRule="auto"/>
        <w:jc w:val="both"/>
        <w:rPr>
          <w:rFonts w:eastAsiaTheme="minorHAnsi"/>
          <w:b/>
          <w:bCs/>
          <w:color w:val="000000"/>
          <w:lang w:val="sr-Latn-ME"/>
        </w:rPr>
      </w:pPr>
      <w:r w:rsidRPr="00790A03">
        <w:rPr>
          <w:rFonts w:eastAsiaTheme="minorHAnsi"/>
          <w:color w:val="000000"/>
          <w:lang w:val="sr-Latn-ME"/>
        </w:rPr>
        <w:lastRenderedPageBreak/>
        <w:t>Obrazloženje razloga zašto predmet nabavke nije podijeljen na partije:</w:t>
      </w:r>
      <w:r w:rsidRPr="00790A03">
        <w:rPr>
          <w:rFonts w:eastAsiaTheme="minorHAnsi"/>
          <w:color w:val="000000"/>
          <w:vertAlign w:val="superscript"/>
          <w:lang w:val="sr-Latn-ME"/>
        </w:rPr>
        <w:footnoteReference w:id="6"/>
      </w:r>
    </w:p>
    <w:p w:rsidR="007B3E70" w:rsidRDefault="007B3E70" w:rsidP="007B3E70">
      <w:pPr>
        <w:jc w:val="both"/>
        <w:rPr>
          <w:rFonts w:ascii="Arial" w:hAnsi="Arial" w:cs="Arial"/>
          <w:color w:val="000000"/>
        </w:rPr>
      </w:pPr>
      <w:r>
        <w:rPr>
          <w:rFonts w:ascii="Arial" w:hAnsi="Arial" w:cs="Arial"/>
          <w:color w:val="000000"/>
        </w:rPr>
        <w:t xml:space="preserve">Predmet nabavke </w:t>
      </w:r>
      <w:r w:rsidR="00340A49">
        <w:rPr>
          <w:rFonts w:ascii="Arial" w:hAnsi="Arial" w:cs="Arial"/>
          <w:color w:val="000000"/>
        </w:rPr>
        <w:t xml:space="preserve">izrade akciznih markica </w:t>
      </w:r>
      <w:r>
        <w:rPr>
          <w:rFonts w:ascii="Arial" w:hAnsi="Arial" w:cs="Arial"/>
          <w:color w:val="000000"/>
        </w:rPr>
        <w:t>nije podijeljen po partijama</w:t>
      </w:r>
      <w:r w:rsidR="00340A49">
        <w:rPr>
          <w:rFonts w:ascii="Arial" w:hAnsi="Arial" w:cs="Arial"/>
          <w:color w:val="000000"/>
        </w:rPr>
        <w:t xml:space="preserve"> iz razloga jer predmetna nabavka</w:t>
      </w:r>
      <w:r>
        <w:rPr>
          <w:rFonts w:ascii="Arial" w:hAnsi="Arial" w:cs="Arial"/>
          <w:color w:val="000000"/>
        </w:rPr>
        <w:t xml:space="preserve"> nije djeljiva na više partija već</w:t>
      </w:r>
      <w:r w:rsidR="00B03111">
        <w:rPr>
          <w:rFonts w:ascii="Arial" w:hAnsi="Arial" w:cs="Arial"/>
          <w:color w:val="000000"/>
        </w:rPr>
        <w:t xml:space="preserve"> </w:t>
      </w:r>
      <w:r w:rsidR="003428CF">
        <w:rPr>
          <w:rFonts w:ascii="Arial" w:hAnsi="Arial" w:cs="Arial"/>
          <w:color w:val="000000"/>
        </w:rPr>
        <w:t xml:space="preserve">tehnički </w:t>
      </w:r>
      <w:r w:rsidR="00B03111">
        <w:rPr>
          <w:rFonts w:ascii="Arial" w:hAnsi="Arial" w:cs="Arial"/>
          <w:color w:val="000000"/>
        </w:rPr>
        <w:t>i</w:t>
      </w:r>
      <w:r w:rsidR="003428CF">
        <w:rPr>
          <w:rFonts w:ascii="Arial" w:hAnsi="Arial" w:cs="Arial"/>
          <w:color w:val="000000"/>
        </w:rPr>
        <w:t xml:space="preserve"> </w:t>
      </w:r>
      <w:proofErr w:type="gramStart"/>
      <w:r w:rsidR="003428CF">
        <w:rPr>
          <w:rFonts w:ascii="Arial" w:hAnsi="Arial" w:cs="Arial"/>
          <w:color w:val="000000"/>
        </w:rPr>
        <w:t xml:space="preserve">tehnološki </w:t>
      </w:r>
      <w:r>
        <w:rPr>
          <w:rFonts w:ascii="Arial" w:hAnsi="Arial" w:cs="Arial"/>
          <w:color w:val="000000"/>
        </w:rPr>
        <w:t xml:space="preserve"> predstavlja</w:t>
      </w:r>
      <w:proofErr w:type="gramEnd"/>
      <w:r>
        <w:rPr>
          <w:rFonts w:ascii="Arial" w:hAnsi="Arial" w:cs="Arial"/>
          <w:color w:val="000000"/>
        </w:rPr>
        <w:t xml:space="preserve"> jedinstvenu cjelinu.</w:t>
      </w:r>
    </w:p>
    <w:p w:rsidR="00356FBB" w:rsidRPr="00790A03" w:rsidRDefault="00356FBB" w:rsidP="00356FBB">
      <w:pPr>
        <w:jc w:val="both"/>
        <w:rPr>
          <w:rFonts w:eastAsia="Calibri"/>
          <w:color w:val="000000"/>
        </w:rPr>
      </w:pPr>
    </w:p>
    <w:p w:rsidR="00356FBB" w:rsidRPr="00E45FF6" w:rsidRDefault="00356FBB" w:rsidP="00356FBB">
      <w:pPr>
        <w:jc w:val="both"/>
        <w:rPr>
          <w:color w:val="000000"/>
        </w:rPr>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D9D9D9"/>
        <w:rPr>
          <w:b/>
          <w:color w:val="000000"/>
        </w:rPr>
      </w:pPr>
      <w:r w:rsidRPr="00E45FF6">
        <w:rPr>
          <w:b/>
          <w:color w:val="000000"/>
        </w:rPr>
        <w:t>ZAKLJUČIVANJE OKVIRNOG SPORAZUMA</w:t>
      </w:r>
      <w:r w:rsidRPr="00E45FF6">
        <w:rPr>
          <w:b/>
          <w:color w:val="000000"/>
          <w:vertAlign w:val="superscript"/>
        </w:rPr>
        <w:footnoteReference w:id="7"/>
      </w:r>
    </w:p>
    <w:p w:rsidR="00356FBB" w:rsidRPr="00E45FF6" w:rsidRDefault="00356FBB" w:rsidP="00356FBB">
      <w:pPr>
        <w:jc w:val="both"/>
        <w:rPr>
          <w:color w:val="000000"/>
        </w:rPr>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F2F2F2"/>
        <w:jc w:val="both"/>
        <w:rPr>
          <w:color w:val="000000"/>
        </w:rPr>
      </w:pPr>
      <w:r w:rsidRPr="00E45FF6">
        <w:rPr>
          <w:color w:val="000000"/>
        </w:rPr>
        <w:t>Zaključiće se okvirni sporazum:</w:t>
      </w:r>
    </w:p>
    <w:p w:rsidR="00356FBB" w:rsidRPr="00E45FF6" w:rsidRDefault="00356FBB" w:rsidP="00356FBB">
      <w:pPr>
        <w:jc w:val="both"/>
        <w:rPr>
          <w:color w:val="000000"/>
        </w:rPr>
      </w:pPr>
    </w:p>
    <w:p w:rsidR="00356FBB" w:rsidRDefault="00356FBB" w:rsidP="00356FBB">
      <w:pPr>
        <w:jc w:val="both"/>
        <w:rPr>
          <w:color w:val="000000"/>
        </w:rPr>
      </w:pPr>
      <w:r w:rsidRPr="00E45FF6">
        <w:rPr>
          <w:color w:val="000000"/>
        </w:rPr>
        <w:sym w:font="Wingdings" w:char="F0FD"/>
      </w:r>
      <w:r w:rsidRPr="00E45FF6">
        <w:rPr>
          <w:color w:val="000000"/>
        </w:rPr>
        <w:t xml:space="preserve"> </w:t>
      </w:r>
      <w:proofErr w:type="gramStart"/>
      <w:r w:rsidRPr="00E45FF6">
        <w:rPr>
          <w:color w:val="000000"/>
        </w:rPr>
        <w:t>ne</w:t>
      </w:r>
      <w:proofErr w:type="gramEnd"/>
    </w:p>
    <w:p w:rsidR="00356FBB"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BFBFBF"/>
        <w:jc w:val="both"/>
        <w:rPr>
          <w:color w:val="000000"/>
        </w:rPr>
      </w:pPr>
      <w:r w:rsidRPr="00E45FF6">
        <w:rPr>
          <w:b/>
          <w:color w:val="000000"/>
        </w:rPr>
        <w:t>PODACI O NARUČIOCIMA KOJI ZAKLJUČUJU ZAJEDNIČKU NABAVKU</w:t>
      </w:r>
    </w:p>
    <w:p w:rsidR="00356FBB" w:rsidRPr="00E45FF6" w:rsidRDefault="00356FBB" w:rsidP="00356FBB">
      <w:pPr>
        <w:jc w:val="both"/>
        <w:rPr>
          <w:color w:val="000000"/>
        </w:rPr>
      </w:pPr>
    </w:p>
    <w:p w:rsidR="00356FBB" w:rsidRPr="00E45FF6" w:rsidRDefault="00356FBB" w:rsidP="00356FBB">
      <w:pPr>
        <w:jc w:val="both"/>
        <w:rPr>
          <w:color w:val="000000"/>
        </w:rPr>
      </w:pPr>
      <w:proofErr w:type="gramStart"/>
      <w:r w:rsidRPr="00E45FF6">
        <w:rPr>
          <w:color w:val="000000"/>
        </w:rPr>
        <w:t>Nije primjenjivo.</w:t>
      </w:r>
      <w:proofErr w:type="gramEnd"/>
    </w:p>
    <w:p w:rsidR="00356FBB" w:rsidRPr="00E45FF6" w:rsidRDefault="00356FBB" w:rsidP="00356FBB">
      <w:pPr>
        <w:jc w:val="both"/>
        <w:rPr>
          <w:color w:val="000000"/>
        </w:rPr>
      </w:pPr>
    </w:p>
    <w:p w:rsidR="00356FBB" w:rsidRPr="00E45FF6" w:rsidRDefault="00356FBB" w:rsidP="00356FBB">
      <w:pPr>
        <w:pBdr>
          <w:top w:val="single" w:sz="4" w:space="1" w:color="auto"/>
          <w:left w:val="single" w:sz="4" w:space="0" w:color="auto"/>
          <w:bottom w:val="single" w:sz="4" w:space="1" w:color="auto"/>
          <w:right w:val="single" w:sz="4" w:space="4" w:color="auto"/>
        </w:pBdr>
        <w:shd w:val="clear" w:color="auto" w:fill="BFBFBF"/>
        <w:jc w:val="both"/>
        <w:rPr>
          <w:color w:val="000000"/>
        </w:rPr>
      </w:pPr>
      <w:r w:rsidRPr="00E45FF6">
        <w:rPr>
          <w:b/>
          <w:color w:val="000000"/>
        </w:rPr>
        <w:t>PODACI O NARUČIOCIMA KOJI SU UKLJUČENI U CENTRALIZOVANU NABAVKU</w:t>
      </w:r>
    </w:p>
    <w:p w:rsidR="00356FBB" w:rsidRPr="00E45FF6" w:rsidRDefault="00356FBB" w:rsidP="00356FBB">
      <w:pPr>
        <w:jc w:val="both"/>
      </w:pPr>
    </w:p>
    <w:p w:rsidR="00356FBB" w:rsidRPr="00E45FF6" w:rsidRDefault="00356FBB" w:rsidP="00356FBB">
      <w:pPr>
        <w:jc w:val="both"/>
        <w:rPr>
          <w:color w:val="000000"/>
        </w:rPr>
      </w:pPr>
      <w:proofErr w:type="gramStart"/>
      <w:r w:rsidRPr="00E45FF6">
        <w:rPr>
          <w:color w:val="000000"/>
        </w:rPr>
        <w:t>Nije primjenjivo.</w:t>
      </w:r>
      <w:proofErr w:type="gramEnd"/>
    </w:p>
    <w:p w:rsidR="00356FBB" w:rsidRPr="00E45FF6" w:rsidRDefault="00356FBB" w:rsidP="00356FBB">
      <w:pPr>
        <w:jc w:val="both"/>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D9D9D9"/>
        <w:rPr>
          <w:b/>
        </w:rPr>
      </w:pPr>
      <w:r w:rsidRPr="00E45FF6">
        <w:rPr>
          <w:b/>
        </w:rPr>
        <w:t>NAČIN SPROVOĐENJA ELEKTRONSKE AUKCIJE</w:t>
      </w:r>
    </w:p>
    <w:p w:rsidR="00356FBB" w:rsidRPr="00E45FF6" w:rsidRDefault="00356FBB" w:rsidP="00356FBB">
      <w:pPr>
        <w:jc w:val="both"/>
      </w:pPr>
    </w:p>
    <w:p w:rsidR="00356FBB" w:rsidRPr="00E45FF6" w:rsidRDefault="00356FBB" w:rsidP="00356FBB">
      <w:pPr>
        <w:jc w:val="both"/>
        <w:rPr>
          <w:color w:val="000000"/>
        </w:rPr>
      </w:pPr>
      <w:proofErr w:type="gramStart"/>
      <w:r w:rsidRPr="00E45FF6">
        <w:rPr>
          <w:color w:val="000000"/>
        </w:rPr>
        <w:t>Nije primjenjivo.</w:t>
      </w:r>
      <w:proofErr w:type="gramEnd"/>
    </w:p>
    <w:p w:rsidR="00356FBB" w:rsidRPr="00E45FF6" w:rsidRDefault="00356FBB" w:rsidP="00356FBB">
      <w:pPr>
        <w:jc w:val="both"/>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D9D9D9"/>
        <w:rPr>
          <w:b/>
        </w:rPr>
      </w:pPr>
      <w:r w:rsidRPr="00E45FF6">
        <w:rPr>
          <w:b/>
        </w:rPr>
        <w:t>ELEKTRONSKI KATALOG</w:t>
      </w:r>
      <w:r w:rsidRPr="00E45FF6">
        <w:rPr>
          <w:b/>
          <w:color w:val="FF0000"/>
        </w:rPr>
        <w:t xml:space="preserve"> </w:t>
      </w:r>
    </w:p>
    <w:p w:rsidR="00356FBB" w:rsidRPr="00E45FF6" w:rsidRDefault="00356FBB" w:rsidP="00356FBB">
      <w:pPr>
        <w:jc w:val="both"/>
        <w:rPr>
          <w:color w:val="FF0000"/>
        </w:rPr>
      </w:pPr>
    </w:p>
    <w:p w:rsidR="00356FBB" w:rsidRPr="00E45FF6" w:rsidRDefault="00356FBB" w:rsidP="00356FBB">
      <w:pPr>
        <w:jc w:val="both"/>
        <w:rPr>
          <w:color w:val="000000"/>
        </w:rPr>
      </w:pPr>
      <w:proofErr w:type="gramStart"/>
      <w:r w:rsidRPr="00E45FF6">
        <w:rPr>
          <w:color w:val="000000"/>
        </w:rPr>
        <w:t>Nije primjenjivo.</w:t>
      </w:r>
      <w:proofErr w:type="gramEnd"/>
    </w:p>
    <w:p w:rsidR="00356FBB" w:rsidRPr="00E45FF6" w:rsidRDefault="00356FBB" w:rsidP="00356FBB">
      <w:pPr>
        <w:jc w:val="both"/>
        <w:rPr>
          <w:color w:val="000000"/>
        </w:rPr>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D9D9D9"/>
        <w:rPr>
          <w:b/>
        </w:rPr>
      </w:pPr>
      <w:r w:rsidRPr="00E45FF6">
        <w:rPr>
          <w:b/>
        </w:rPr>
        <w:t>PONUDA SA VARIJANTAMA</w:t>
      </w:r>
    </w:p>
    <w:p w:rsidR="00356FBB" w:rsidRPr="00E45FF6" w:rsidRDefault="00356FBB" w:rsidP="00356FBB">
      <w:pPr>
        <w:jc w:val="both"/>
        <w:rPr>
          <w:b/>
          <w:bCs/>
          <w:color w:val="000000"/>
        </w:rPr>
      </w:pPr>
    </w:p>
    <w:p w:rsidR="00356FBB" w:rsidRPr="00E45FF6" w:rsidRDefault="00356FBB" w:rsidP="00356FBB">
      <w:pPr>
        <w:jc w:val="both"/>
      </w:pPr>
      <w:r w:rsidRPr="00E45FF6">
        <w:t xml:space="preserve">Mogućnost podnošenja ponude </w:t>
      </w:r>
      <w:proofErr w:type="gramStart"/>
      <w:r w:rsidRPr="00E45FF6">
        <w:t>sa</w:t>
      </w:r>
      <w:proofErr w:type="gramEnd"/>
      <w:r w:rsidRPr="00E45FF6">
        <w:t xml:space="preserve"> varijantama</w:t>
      </w:r>
    </w:p>
    <w:p w:rsidR="00356FBB" w:rsidRPr="00E45FF6" w:rsidRDefault="00356FBB" w:rsidP="00356FBB">
      <w:pPr>
        <w:jc w:val="both"/>
      </w:pPr>
    </w:p>
    <w:p w:rsidR="00356FBB" w:rsidRPr="00E45FF6" w:rsidRDefault="00356FBB" w:rsidP="00356FBB">
      <w:pPr>
        <w:jc w:val="both"/>
        <w:rPr>
          <w:color w:val="000000"/>
        </w:rPr>
      </w:pPr>
      <w:r w:rsidRPr="00E45FF6">
        <w:rPr>
          <w:color w:val="000000"/>
        </w:rPr>
        <w:sym w:font="Wingdings" w:char="F0FD"/>
      </w:r>
      <w:r w:rsidRPr="00E45FF6">
        <w:rPr>
          <w:color w:val="000000"/>
        </w:rPr>
        <w:t xml:space="preserve"> </w:t>
      </w:r>
      <w:proofErr w:type="gramStart"/>
      <w:r w:rsidRPr="00E45FF6">
        <w:t>Varijante ponude nijesu dozvoljene i neće biti razmatrane.</w:t>
      </w:r>
      <w:proofErr w:type="gramEnd"/>
    </w:p>
    <w:p w:rsidR="00356FBB" w:rsidRPr="00E45FF6" w:rsidRDefault="00356FBB" w:rsidP="00356FBB">
      <w:pPr>
        <w:jc w:val="both"/>
        <w:rPr>
          <w:b/>
          <w:bCs/>
          <w:color w:val="FF0000"/>
        </w:rPr>
      </w:pPr>
    </w:p>
    <w:p w:rsidR="00356FBB" w:rsidRPr="00E45FF6" w:rsidRDefault="00356FBB" w:rsidP="00356FBB">
      <w:pPr>
        <w:pBdr>
          <w:top w:val="single" w:sz="4" w:space="1" w:color="auto"/>
          <w:left w:val="single" w:sz="4" w:space="4" w:color="auto"/>
          <w:bottom w:val="single" w:sz="4" w:space="1" w:color="auto"/>
          <w:right w:val="single" w:sz="4" w:space="4" w:color="auto"/>
        </w:pBdr>
        <w:shd w:val="clear" w:color="auto" w:fill="D9D9D9"/>
        <w:jc w:val="both"/>
        <w:rPr>
          <w:b/>
          <w:bCs/>
          <w:color w:val="FF0000"/>
        </w:rPr>
      </w:pPr>
      <w:r w:rsidRPr="00E45FF6">
        <w:rPr>
          <w:b/>
        </w:rPr>
        <w:t>REZERVISANA NABAVKA</w:t>
      </w:r>
    </w:p>
    <w:p w:rsidR="00356FBB" w:rsidRPr="00E45FF6" w:rsidRDefault="00356FBB" w:rsidP="00356FBB">
      <w:pPr>
        <w:jc w:val="both"/>
        <w:rPr>
          <w:b/>
          <w:bCs/>
          <w:color w:val="FF0000"/>
        </w:rPr>
      </w:pPr>
    </w:p>
    <w:p w:rsidR="00356FBB" w:rsidRPr="00E45FF6" w:rsidRDefault="00356FBB" w:rsidP="00356FBB">
      <w:pPr>
        <w:jc w:val="both"/>
        <w:rPr>
          <w:color w:val="000000"/>
        </w:rPr>
      </w:pPr>
      <w:r w:rsidRPr="00E45FF6">
        <w:rPr>
          <w:color w:val="000000"/>
        </w:rPr>
        <w:sym w:font="Wingdings" w:char="F0FD"/>
      </w:r>
      <w:r w:rsidRPr="00E45FF6">
        <w:rPr>
          <w:color w:val="000000"/>
        </w:rPr>
        <w:t xml:space="preserve"> Ne</w:t>
      </w: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rPr>
      </w:pPr>
      <w:bookmarkStart w:id="4" w:name="_Toc62730556"/>
      <w:r w:rsidRPr="00E45FF6">
        <w:rPr>
          <w:b/>
        </w:rPr>
        <w:lastRenderedPageBreak/>
        <w:t>NAČIN UTVRĐIVANJA EKVIVALENTNOSTI</w:t>
      </w:r>
      <w:bookmarkEnd w:id="4"/>
    </w:p>
    <w:p w:rsidR="00356FBB" w:rsidRPr="00E45FF6" w:rsidRDefault="00356FBB" w:rsidP="00356FBB">
      <w:pPr>
        <w:rPr>
          <w:bCs/>
        </w:rPr>
      </w:pPr>
      <w:bookmarkStart w:id="5" w:name="_Toc62730557"/>
      <w:proofErr w:type="gramStart"/>
      <w:r w:rsidRPr="00E45FF6">
        <w:rPr>
          <w:bCs/>
        </w:rPr>
        <w:t>Nije primjenjivo.</w:t>
      </w:r>
      <w:proofErr w:type="gramEnd"/>
    </w:p>
    <w:p w:rsidR="00356FBB" w:rsidRPr="00E45FF6" w:rsidRDefault="00356FBB" w:rsidP="00356FBB">
      <w:pPr>
        <w:jc w:val="both"/>
        <w:rPr>
          <w:color w:val="000000"/>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rPr>
      </w:pPr>
      <w:r w:rsidRPr="00E45FF6">
        <w:rPr>
          <w:b/>
        </w:rPr>
        <w:t>OSNOVI ZA OBAVEZNO ISKLJUČENJE IZ POSTUPKA JAVNE NABAVKE</w:t>
      </w:r>
      <w:bookmarkEnd w:id="5"/>
    </w:p>
    <w:p w:rsidR="00356FBB" w:rsidRPr="00E45FF6" w:rsidRDefault="00356FBB" w:rsidP="00356FBB">
      <w:pPr>
        <w:jc w:val="both"/>
      </w:pPr>
    </w:p>
    <w:p w:rsidR="00340A49" w:rsidRPr="00340A49" w:rsidRDefault="00340A49" w:rsidP="00340A49">
      <w:pPr>
        <w:spacing w:after="120"/>
        <w:rPr>
          <w:lang w:val="sr-Latn-ME"/>
        </w:rPr>
      </w:pPr>
      <w:r w:rsidRPr="00340A49">
        <w:rPr>
          <w:lang w:val="sr-Latn-ME"/>
        </w:rPr>
        <w:t xml:space="preserve">Privredni subjekat će se isključiti iz postupka javne nabavke, ako: </w:t>
      </w:r>
    </w:p>
    <w:p w:rsidR="00340A49" w:rsidRPr="00340A49" w:rsidRDefault="00340A49" w:rsidP="00340A49">
      <w:pPr>
        <w:numPr>
          <w:ilvl w:val="0"/>
          <w:numId w:val="12"/>
        </w:numPr>
        <w:rPr>
          <w:lang w:val="sr-Latn-ME"/>
        </w:rPr>
      </w:pPr>
      <w:r w:rsidRPr="00340A49">
        <w:rPr>
          <w:lang w:val="sr-Latn-ME"/>
        </w:rPr>
        <w:t>je vršio neprimjeren uticaj u smislu člana 38 stav 2 tačka 1 ovog zakona;</w:t>
      </w:r>
    </w:p>
    <w:p w:rsidR="00340A49" w:rsidRPr="00340A49" w:rsidRDefault="00340A49" w:rsidP="00340A49">
      <w:pPr>
        <w:numPr>
          <w:ilvl w:val="0"/>
          <w:numId w:val="12"/>
        </w:numPr>
        <w:rPr>
          <w:lang w:val="sr-Latn-ME"/>
        </w:rPr>
      </w:pPr>
      <w:r w:rsidRPr="00340A49">
        <w:rPr>
          <w:lang w:val="sr-Latn-ME"/>
        </w:rPr>
        <w:t>postoji sukob interesa iz člana 41 stav 1 tačka 2 ili člana 42 ovog zakona;</w:t>
      </w:r>
    </w:p>
    <w:p w:rsidR="00340A49" w:rsidRPr="00340A49" w:rsidRDefault="00340A49" w:rsidP="00340A49">
      <w:pPr>
        <w:numPr>
          <w:ilvl w:val="0"/>
          <w:numId w:val="12"/>
        </w:numPr>
        <w:rPr>
          <w:lang w:val="sr-Latn-ME"/>
        </w:rPr>
      </w:pPr>
      <w:r w:rsidRPr="00340A49">
        <w:rPr>
          <w:lang w:val="sr-Latn-ME"/>
        </w:rPr>
        <w:t>ne ispunjava uslov iz člana 99 ovog zakona;</w:t>
      </w:r>
    </w:p>
    <w:p w:rsidR="00340A49" w:rsidRPr="00340A49" w:rsidRDefault="00340A49" w:rsidP="00340A49">
      <w:pPr>
        <w:numPr>
          <w:ilvl w:val="0"/>
          <w:numId w:val="12"/>
        </w:numPr>
        <w:rPr>
          <w:lang w:val="sr-Latn-ME"/>
        </w:rPr>
      </w:pPr>
      <w:r w:rsidRPr="00340A49">
        <w:rPr>
          <w:lang w:val="sr-Latn-ME"/>
        </w:rPr>
        <w:t>ne ispunjava uslov iz čl. 102, 104 ili 106 ovog zakona predviđen tenderskom dokumentacijom;</w:t>
      </w:r>
    </w:p>
    <w:p w:rsidR="00340A49" w:rsidRPr="00340A49" w:rsidRDefault="00340A49" w:rsidP="00340A49">
      <w:pPr>
        <w:numPr>
          <w:ilvl w:val="0"/>
          <w:numId w:val="12"/>
        </w:numPr>
        <w:rPr>
          <w:lang w:val="sr-Latn-ME"/>
        </w:rPr>
      </w:pPr>
      <w:r w:rsidRPr="00340A49">
        <w:rPr>
          <w:lang w:val="sr-Latn-ME"/>
        </w:rPr>
        <w:t>nije dostavio izjavu privrednog subjekta ili dostavljena izjava ne sadrži informacije i podatke tražene tenderskom dokumentacijom ili je nepravilno sačinjena;</w:t>
      </w:r>
    </w:p>
    <w:p w:rsidR="00340A49" w:rsidRPr="00340A49" w:rsidRDefault="00340A49" w:rsidP="00340A49">
      <w:pPr>
        <w:numPr>
          <w:ilvl w:val="0"/>
          <w:numId w:val="12"/>
        </w:numPr>
        <w:rPr>
          <w:lang w:val="sr-Latn-ME"/>
        </w:rPr>
      </w:pPr>
      <w:r w:rsidRPr="00340A49">
        <w:rPr>
          <w:lang w:val="sr-Latn-ME"/>
        </w:rPr>
        <w:t>postoji razlog na osnovu kojeg se smatra da je odustao od prijave, odnosno ponude, a koji je propisan članom 120 stav 15 ovog zakona;</w:t>
      </w:r>
    </w:p>
    <w:p w:rsidR="00340A49" w:rsidRDefault="00340A49" w:rsidP="00340A49">
      <w:pPr>
        <w:numPr>
          <w:ilvl w:val="0"/>
          <w:numId w:val="12"/>
        </w:numPr>
        <w:rPr>
          <w:rFonts w:ascii="Arial Narrow" w:hAnsi="Arial Narrow" w:cs="Arial"/>
          <w:lang w:val="sr-Latn-ME"/>
        </w:rPr>
      </w:pPr>
      <w:r>
        <w:rPr>
          <w:rFonts w:ascii="Arial Narrow" w:hAnsi="Arial Narrow"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340A49" w:rsidRDefault="00340A49" w:rsidP="00340A49">
      <w:pPr>
        <w:numPr>
          <w:ilvl w:val="0"/>
          <w:numId w:val="12"/>
        </w:numPr>
        <w:rPr>
          <w:rFonts w:ascii="Arial Narrow" w:hAnsi="Arial Narrow" w:cs="Arial"/>
          <w:lang w:val="sr-Latn-ME"/>
        </w:rPr>
      </w:pPr>
      <w:r>
        <w:rPr>
          <w:rFonts w:ascii="Arial Narrow" w:hAnsi="Arial Narrow" w:cs="Arial"/>
          <w:lang w:val="sr-Latn-ME"/>
        </w:rPr>
        <w:t>postoji drugi razlog propisan ovim zakonom.</w:t>
      </w:r>
    </w:p>
    <w:p w:rsidR="00356FBB" w:rsidRPr="00E45FF6" w:rsidRDefault="00356FBB" w:rsidP="00356FBB">
      <w:pPr>
        <w:jc w:val="both"/>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rPr>
      </w:pPr>
      <w:bookmarkStart w:id="6" w:name="_Toc62730558"/>
      <w:r w:rsidRPr="00E45FF6">
        <w:rPr>
          <w:b/>
        </w:rPr>
        <w:t>SREDSTVA FINANSIJSKOG OBEZBJEĐENJA UGOVORA O JAVNOJ NABAVCI</w:t>
      </w:r>
      <w:bookmarkEnd w:id="6"/>
    </w:p>
    <w:p w:rsidR="00356FBB" w:rsidRPr="00E45FF6" w:rsidRDefault="00356FBB" w:rsidP="00356FBB">
      <w:pPr>
        <w:jc w:val="both"/>
        <w:rPr>
          <w:color w:val="000000"/>
        </w:rPr>
      </w:pPr>
    </w:p>
    <w:p w:rsidR="00356FBB" w:rsidRPr="00E45FF6" w:rsidRDefault="00356FBB" w:rsidP="00356FBB">
      <w:pPr>
        <w:jc w:val="both"/>
        <w:rPr>
          <w:color w:val="000000"/>
        </w:rPr>
      </w:pPr>
      <w:r w:rsidRPr="00E45FF6">
        <w:rPr>
          <w:color w:val="000000"/>
        </w:rPr>
        <w:t>Ponuđač čija ponuda bude izabrana kao najpovoljnija je dužan da uz potpisan ugovor o javnoj nabavci dostavi naručiocu:</w:t>
      </w:r>
    </w:p>
    <w:p w:rsidR="00356FBB" w:rsidRPr="00E45FF6" w:rsidRDefault="00356FBB" w:rsidP="00356FBB">
      <w:pPr>
        <w:jc w:val="both"/>
        <w:rPr>
          <w:color w:val="000000"/>
        </w:rPr>
      </w:pPr>
    </w:p>
    <w:p w:rsidR="00356FBB" w:rsidRPr="00E45FF6" w:rsidRDefault="00356FBB" w:rsidP="00356FBB">
      <w:pPr>
        <w:jc w:val="both"/>
        <w:rPr>
          <w:color w:val="000000"/>
        </w:rPr>
      </w:pPr>
      <w:r w:rsidRPr="00E45FF6">
        <w:rPr>
          <w:color w:val="000000"/>
        </w:rPr>
        <w:sym w:font="Wingdings" w:char="F0FD"/>
      </w:r>
      <w:r w:rsidRPr="00E45FF6">
        <w:rPr>
          <w:color w:val="000000"/>
        </w:rPr>
        <w:t xml:space="preserve"> garanciju za dobro izvršenje ugovora, za slučaj povrede ugovorenih obaveza u iznosu od </w:t>
      </w:r>
      <w:r w:rsidRPr="00E45FF6">
        <w:rPr>
          <w:b/>
          <w:color w:val="000000"/>
        </w:rPr>
        <w:t>10%</w:t>
      </w:r>
      <w:r w:rsidRPr="00E45FF6">
        <w:rPr>
          <w:color w:val="000000"/>
        </w:rPr>
        <w:t xml:space="preserve"> od vrijednosti ugovora, sa rokom važenja koji je </w:t>
      </w:r>
      <w:r w:rsidRPr="00E45FF6">
        <w:rPr>
          <w:b/>
          <w:color w:val="000000"/>
        </w:rPr>
        <w:t xml:space="preserve">10 dana </w:t>
      </w:r>
      <w:r w:rsidRPr="00E45FF6">
        <w:rPr>
          <w:color w:val="000000"/>
        </w:rPr>
        <w:t>duži od dana isteka roka važenja ugovora, bezuslovnu i plativu na prvi poziv, koju će Naručilac aktivirati u svakom momentu kada nastupi neki od razloga za raskid Ugovora o javnoj nabavci.</w:t>
      </w:r>
    </w:p>
    <w:p w:rsidR="00356FBB" w:rsidRPr="00E45FF6" w:rsidRDefault="00356FBB" w:rsidP="00356FBB">
      <w:pPr>
        <w:jc w:val="both"/>
        <w:rPr>
          <w:rFonts w:eastAsia="Calibri"/>
          <w:color w:val="000000"/>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rPr>
      </w:pPr>
      <w:bookmarkStart w:id="7" w:name="_Toc62730559"/>
      <w:r w:rsidRPr="00E45FF6">
        <w:rPr>
          <w:b/>
        </w:rPr>
        <w:t>METODOLOGIJA VREDNOVANJA PONUDA</w:t>
      </w:r>
      <w:bookmarkEnd w:id="7"/>
    </w:p>
    <w:p w:rsidR="00356FBB" w:rsidRDefault="00356FBB" w:rsidP="00356FBB">
      <w:pPr>
        <w:jc w:val="both"/>
      </w:pPr>
    </w:p>
    <w:p w:rsidR="00356FBB" w:rsidRDefault="00356FBB" w:rsidP="00356FBB">
      <w:pPr>
        <w:jc w:val="both"/>
      </w:pPr>
    </w:p>
    <w:p w:rsidR="00356FBB" w:rsidRPr="00E45FF6" w:rsidRDefault="00356FBB" w:rsidP="00356FBB">
      <w:pPr>
        <w:jc w:val="both"/>
      </w:pPr>
      <w:r w:rsidRPr="00E45FF6">
        <w:t xml:space="preserve">Naručilac </w:t>
      </w:r>
      <w:proofErr w:type="gramStart"/>
      <w:r w:rsidRPr="00E45FF6">
        <w:t>će</w:t>
      </w:r>
      <w:proofErr w:type="gramEnd"/>
      <w:r w:rsidRPr="00E45FF6">
        <w:t xml:space="preserve"> u postupku javne nabavki izabrati ekonomski najpovoljniju ponudu, primjenom pristupa isplativosti, </w:t>
      </w:r>
      <w:r w:rsidRPr="00E45FF6">
        <w:rPr>
          <w:b/>
        </w:rPr>
        <w:t xml:space="preserve">  </w:t>
      </w:r>
      <w:r w:rsidRPr="00E45FF6">
        <w:t>po osnovu kriterijuma</w:t>
      </w:r>
      <w:r w:rsidRPr="00E45FF6">
        <w:rPr>
          <w:vertAlign w:val="superscript"/>
        </w:rPr>
        <w:footnoteReference w:id="8"/>
      </w:r>
      <w:r w:rsidRPr="00E45FF6">
        <w:t xml:space="preserve">: </w:t>
      </w:r>
    </w:p>
    <w:p w:rsidR="00356FBB" w:rsidRDefault="00356FBB" w:rsidP="00356FBB">
      <w:pPr>
        <w:rPr>
          <w:color w:val="000000"/>
        </w:rPr>
      </w:pPr>
    </w:p>
    <w:p w:rsidR="00356FBB" w:rsidRPr="00E45FF6" w:rsidRDefault="00356FBB" w:rsidP="00356FBB">
      <w:pPr>
        <w:rPr>
          <w:color w:val="000000"/>
        </w:rPr>
      </w:pPr>
    </w:p>
    <w:p w:rsidR="00356FBB" w:rsidRPr="00E45FF6" w:rsidRDefault="00356FBB" w:rsidP="00356FBB">
      <w:r w:rsidRPr="00E45FF6">
        <w:rPr>
          <w:color w:val="000000"/>
        </w:rPr>
        <w:sym w:font="Wingdings" w:char="F0FD"/>
      </w:r>
      <w:r w:rsidRPr="00E45FF6">
        <w:rPr>
          <w:color w:val="000000"/>
        </w:rPr>
        <w:t xml:space="preserve"> </w:t>
      </w:r>
      <w:proofErr w:type="gramStart"/>
      <w:r w:rsidRPr="00E45FF6">
        <w:t>odnos</w:t>
      </w:r>
      <w:proofErr w:type="gramEnd"/>
      <w:r w:rsidRPr="00E45FF6">
        <w:t xml:space="preserve"> cijene i kvaliteta </w:t>
      </w:r>
    </w:p>
    <w:p w:rsidR="00356FBB" w:rsidRPr="00E45FF6" w:rsidRDefault="00356FBB" w:rsidP="00356FBB">
      <w:r w:rsidRPr="00E45FF6">
        <w:t>1)</w:t>
      </w:r>
      <w:r w:rsidRPr="00E45FF6">
        <w:tab/>
        <w:t xml:space="preserve">  Cijena         broj bodova  </w:t>
      </w:r>
      <w:r w:rsidRPr="00E45FF6">
        <w:tab/>
        <w:t xml:space="preserve">  80</w:t>
      </w:r>
      <w:r w:rsidRPr="00E45FF6">
        <w:tab/>
      </w:r>
    </w:p>
    <w:p w:rsidR="00356FBB" w:rsidRDefault="00356FBB" w:rsidP="00356FBB">
      <w:r w:rsidRPr="00E45FF6">
        <w:lastRenderedPageBreak/>
        <w:t>2)</w:t>
      </w:r>
      <w:r w:rsidRPr="00E45FF6">
        <w:tab/>
        <w:t xml:space="preserve">  Kvalitet       broj bodova  </w:t>
      </w:r>
      <w:r w:rsidRPr="00E45FF6">
        <w:tab/>
        <w:t xml:space="preserve">  </w:t>
      </w:r>
      <w:r w:rsidRPr="00CD4EC0">
        <w:t>20</w:t>
      </w:r>
      <w:r w:rsidRPr="00E45FF6">
        <w:tab/>
      </w:r>
    </w:p>
    <w:p w:rsidR="00356FBB" w:rsidRPr="00E45FF6" w:rsidRDefault="00356FBB" w:rsidP="00356FBB"/>
    <w:p w:rsidR="00356FBB" w:rsidRDefault="00356FBB" w:rsidP="00356FBB">
      <w:proofErr w:type="gramStart"/>
      <w:r w:rsidRPr="00E45FF6">
        <w:t>uz</w:t>
      </w:r>
      <w:proofErr w:type="gramEnd"/>
      <w:r w:rsidRPr="00E45FF6">
        <w:t xml:space="preserve"> primjenu relativnog (proporcionalnog) metoda vrednovanja.</w:t>
      </w:r>
    </w:p>
    <w:p w:rsidR="00356FBB" w:rsidRDefault="00356FBB" w:rsidP="00356FBB"/>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E45FF6">
        <w:rPr>
          <w:color w:val="000000"/>
        </w:rPr>
        <w:t>1.</w:t>
      </w:r>
      <w:r w:rsidRPr="00E45FF6">
        <w:rPr>
          <w:color w:val="000000"/>
        </w:rPr>
        <w:tab/>
      </w:r>
      <w:r w:rsidRPr="00340C7F">
        <w:rPr>
          <w:b/>
          <w:color w:val="000000"/>
        </w:rPr>
        <w:t xml:space="preserve">Podkriterijum cijena vrednovaće se </w:t>
      </w:r>
      <w:proofErr w:type="gramStart"/>
      <w:r w:rsidRPr="00340C7F">
        <w:rPr>
          <w:b/>
          <w:color w:val="000000"/>
        </w:rPr>
        <w:t>na</w:t>
      </w:r>
      <w:proofErr w:type="gramEnd"/>
      <w:r w:rsidRPr="00340C7F">
        <w:rPr>
          <w:b/>
          <w:color w:val="000000"/>
        </w:rPr>
        <w:t xml:space="preserve"> sljedeći način</w:t>
      </w:r>
      <w:r w:rsidRPr="00340C7F">
        <w:rPr>
          <w:color w:val="000000"/>
        </w:rPr>
        <w:t>:</w:t>
      </w:r>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proofErr w:type="gramStart"/>
      <w:r w:rsidRPr="00340C7F">
        <w:rPr>
          <w:color w:val="000000"/>
        </w:rPr>
        <w:t>Najniže ponuđenoj cijeni (Cmin) dodjeljuje se maksimalan broj bodova 80.</w:t>
      </w:r>
      <w:proofErr w:type="gramEnd"/>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r w:rsidRPr="00340C7F">
        <w:rPr>
          <w:color w:val="000000"/>
        </w:rPr>
        <w:t xml:space="preserve">Vrednovanje ponuda po kriterijumu cijena vrši se u odnosu </w:t>
      </w:r>
      <w:proofErr w:type="gramStart"/>
      <w:r w:rsidRPr="00340C7F">
        <w:rPr>
          <w:color w:val="000000"/>
        </w:rPr>
        <w:t>na</w:t>
      </w:r>
      <w:proofErr w:type="gramEnd"/>
      <w:r w:rsidRPr="00340C7F">
        <w:rPr>
          <w:color w:val="000000"/>
        </w:rPr>
        <w:t xml:space="preserve"> najniže ponuđenu cijenu, po formuli:</w:t>
      </w:r>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r w:rsidRPr="00340C7F">
        <w:rPr>
          <w:color w:val="000000"/>
        </w:rPr>
        <w:t>C= (Cmin/Cp</w:t>
      </w:r>
      <w:proofErr w:type="gramStart"/>
      <w:r w:rsidRPr="00340C7F">
        <w:rPr>
          <w:color w:val="000000"/>
        </w:rPr>
        <w:t>)x80</w:t>
      </w:r>
      <w:proofErr w:type="gramEnd"/>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proofErr w:type="gramStart"/>
      <w:r w:rsidRPr="00340C7F">
        <w:rPr>
          <w:color w:val="000000"/>
        </w:rPr>
        <w:t>gdje</w:t>
      </w:r>
      <w:proofErr w:type="gramEnd"/>
      <w:r w:rsidRPr="00340C7F">
        <w:rPr>
          <w:color w:val="000000"/>
        </w:rPr>
        <w:t xml:space="preserve"> je:</w:t>
      </w:r>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r w:rsidRPr="00340C7F">
        <w:rPr>
          <w:color w:val="000000"/>
        </w:rPr>
        <w:t xml:space="preserve">C – </w:t>
      </w:r>
      <w:proofErr w:type="gramStart"/>
      <w:r w:rsidRPr="00340C7F">
        <w:rPr>
          <w:color w:val="000000"/>
        </w:rPr>
        <w:t>broj</w:t>
      </w:r>
      <w:proofErr w:type="gramEnd"/>
      <w:r w:rsidRPr="00340C7F">
        <w:rPr>
          <w:color w:val="000000"/>
        </w:rPr>
        <w:t xml:space="preserve"> bodova za ponuđenu cijenu,</w:t>
      </w:r>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r w:rsidRPr="00340C7F">
        <w:rPr>
          <w:color w:val="000000"/>
        </w:rPr>
        <w:t>Cmin – najniže ponuđena cijena,</w:t>
      </w:r>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r w:rsidRPr="00340C7F">
        <w:rPr>
          <w:color w:val="000000"/>
        </w:rPr>
        <w:t xml:space="preserve">Cp </w:t>
      </w:r>
      <w:proofErr w:type="gramStart"/>
      <w:r w:rsidRPr="00340C7F">
        <w:rPr>
          <w:color w:val="000000"/>
        </w:rPr>
        <w:t>–  ponuđena</w:t>
      </w:r>
      <w:proofErr w:type="gramEnd"/>
      <w:r w:rsidRPr="00340C7F">
        <w:rPr>
          <w:color w:val="000000"/>
        </w:rPr>
        <w:t xml:space="preserve"> cijena.</w:t>
      </w:r>
    </w:p>
    <w:p w:rsidR="00356FBB" w:rsidRPr="00340C7F" w:rsidRDefault="00356FBB" w:rsidP="00356FBB">
      <w:pPr>
        <w:pBdr>
          <w:top w:val="single" w:sz="4" w:space="1" w:color="auto"/>
          <w:left w:val="single" w:sz="4" w:space="4" w:color="auto"/>
          <w:bottom w:val="single" w:sz="4" w:space="1" w:color="auto"/>
          <w:right w:val="single" w:sz="4" w:space="29" w:color="auto"/>
        </w:pBdr>
        <w:jc w:val="both"/>
        <w:rPr>
          <w:color w:val="000000"/>
        </w:rPr>
      </w:pPr>
      <w:r w:rsidRPr="00340C7F">
        <w:rPr>
          <w:color w:val="000000"/>
        </w:rPr>
        <w:t>Ako je ponuđena cijena 0</w:t>
      </w:r>
      <w:proofErr w:type="gramStart"/>
      <w:r w:rsidRPr="00340C7F">
        <w:rPr>
          <w:color w:val="000000"/>
        </w:rPr>
        <w:t>,00</w:t>
      </w:r>
      <w:proofErr w:type="gramEnd"/>
      <w:r w:rsidRPr="00340C7F">
        <w:rPr>
          <w:color w:val="000000"/>
        </w:rPr>
        <w:t xml:space="preserve"> EUR-a prilikom vrednovanja te cijene po podkriterijumu cijena uzima se da je ponuđena cijena 0,01 EUR.</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b/>
          <w:color w:val="000000"/>
        </w:rPr>
      </w:pPr>
      <w:r w:rsidRPr="00340C7F">
        <w:rPr>
          <w:b/>
          <w:color w:val="000000"/>
        </w:rPr>
        <w:t xml:space="preserve">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b/>
          <w:color w:val="000000"/>
        </w:rPr>
      </w:pPr>
      <w:r w:rsidRPr="00340C7F">
        <w:rPr>
          <w:b/>
          <w:color w:val="000000"/>
        </w:rPr>
        <w:t xml:space="preserve">Podkriterijum kvalitet (K):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Podkriterijum kvalitet vrednovaće se na osnovu   roka isporuke akciznih </w:t>
      </w:r>
      <w:proofErr w:type="gramStart"/>
      <w:r w:rsidRPr="00340C7F">
        <w:rPr>
          <w:color w:val="000000"/>
        </w:rPr>
        <w:t>markica</w:t>
      </w:r>
      <w:r w:rsidR="00437A9E">
        <w:rPr>
          <w:color w:val="000000"/>
        </w:rPr>
        <w:t xml:space="preserve"> </w:t>
      </w:r>
      <w:r w:rsidRPr="00340C7F">
        <w:rPr>
          <w:color w:val="000000"/>
        </w:rPr>
        <w:t xml:space="preserve"> iz</w:t>
      </w:r>
      <w:proofErr w:type="gramEnd"/>
      <w:r w:rsidRPr="00340C7F">
        <w:rPr>
          <w:color w:val="000000"/>
        </w:rPr>
        <w:t xml:space="preserve"> tehničke specifikacije.</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Rok </w:t>
      </w:r>
      <w:proofErr w:type="gramStart"/>
      <w:r w:rsidRPr="00340C7F">
        <w:rPr>
          <w:color w:val="000000"/>
        </w:rPr>
        <w:t>isporuke  vrednovaće</w:t>
      </w:r>
      <w:proofErr w:type="gramEnd"/>
      <w:r w:rsidRPr="00340C7F">
        <w:rPr>
          <w:color w:val="000000"/>
        </w:rPr>
        <w:t xml:space="preserve">  se na sledeći način:</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Rok isporuke je ne kraći </w:t>
      </w:r>
      <w:proofErr w:type="gramStart"/>
      <w:r w:rsidRPr="00340C7F">
        <w:rPr>
          <w:color w:val="000000"/>
        </w:rPr>
        <w:t>od</w:t>
      </w:r>
      <w:proofErr w:type="gramEnd"/>
      <w:r w:rsidRPr="00340C7F">
        <w:rPr>
          <w:color w:val="000000"/>
        </w:rPr>
        <w:t xml:space="preserve"> </w:t>
      </w:r>
      <w:r w:rsidRPr="00CD4EC0">
        <w:rPr>
          <w:color w:val="000000"/>
        </w:rPr>
        <w:t xml:space="preserve">30 dana i ne duži </w:t>
      </w:r>
      <w:r w:rsidRPr="00B03111">
        <w:rPr>
          <w:color w:val="000000"/>
        </w:rPr>
        <w:t>od 90 dana</w:t>
      </w:r>
      <w:r w:rsidRPr="00CD4EC0">
        <w:rPr>
          <w:color w:val="000000"/>
        </w:rPr>
        <w:t xml:space="preserve"> od</w:t>
      </w:r>
      <w:r w:rsidRPr="00340C7F">
        <w:rPr>
          <w:color w:val="000000"/>
        </w:rPr>
        <w:t xml:space="preserve"> dana zaključenja ugovora o javnoj nabavci</w:t>
      </w:r>
      <w:r>
        <w:rPr>
          <w:color w:val="000000"/>
        </w:rPr>
        <w:t>, odnosno od dana prijema zahtjeva Naručioca</w:t>
      </w:r>
      <w:r w:rsidRPr="00340C7F">
        <w:rPr>
          <w:color w:val="000000"/>
        </w:rPr>
        <w:t xml:space="preserve">. </w:t>
      </w:r>
      <w:proofErr w:type="gramStart"/>
      <w:r w:rsidRPr="00340C7F">
        <w:rPr>
          <w:color w:val="000000"/>
        </w:rPr>
        <w:t>Maksimalan broj bodova po ovom potkriterijumu je 20.</w:t>
      </w:r>
      <w:proofErr w:type="gramEnd"/>
      <w:r w:rsidRPr="00340C7F">
        <w:rPr>
          <w:color w:val="000000"/>
        </w:rPr>
        <w:t xml:space="preserve">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Broj bodova za ovaj potkriterijum određuje se po formuli: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Krok isporuke = (Krok isporuke min / Kp</w:t>
      </w:r>
      <w:proofErr w:type="gramStart"/>
      <w:r w:rsidRPr="00340C7F">
        <w:rPr>
          <w:color w:val="000000"/>
        </w:rPr>
        <w:t>)x20</w:t>
      </w:r>
      <w:proofErr w:type="gramEnd"/>
      <w:r w:rsidRPr="00340C7F">
        <w:rPr>
          <w:color w:val="000000"/>
        </w:rPr>
        <w:t xml:space="preserve">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proofErr w:type="gramStart"/>
      <w:r w:rsidRPr="00340C7F">
        <w:rPr>
          <w:color w:val="000000"/>
        </w:rPr>
        <w:t>gdje</w:t>
      </w:r>
      <w:proofErr w:type="gramEnd"/>
      <w:r w:rsidRPr="00340C7F">
        <w:rPr>
          <w:color w:val="000000"/>
        </w:rPr>
        <w:t xml:space="preserve"> je: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Krok isporuke – broj bodova za ponuđeni rok isporuke,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Krok isporuke min – najkraći ponuđeni rok isporuke,</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proofErr w:type="gramStart"/>
      <w:r w:rsidRPr="00340C7F">
        <w:rPr>
          <w:color w:val="000000"/>
        </w:rPr>
        <w:t>Kp</w:t>
      </w:r>
      <w:proofErr w:type="gramEnd"/>
      <w:r w:rsidRPr="00340C7F">
        <w:rPr>
          <w:color w:val="000000"/>
        </w:rPr>
        <w:t xml:space="preserve"> – ponuđeni rok isporuke. </w:t>
      </w:r>
    </w:p>
    <w:p w:rsidR="00356FBB" w:rsidRPr="00340C7F"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Rok </w:t>
      </w:r>
      <w:proofErr w:type="gramStart"/>
      <w:r w:rsidRPr="00340C7F">
        <w:rPr>
          <w:color w:val="000000"/>
        </w:rPr>
        <w:t>isporuke  se</w:t>
      </w:r>
      <w:proofErr w:type="gramEnd"/>
      <w:r w:rsidRPr="00340C7F">
        <w:rPr>
          <w:color w:val="000000"/>
        </w:rPr>
        <w:t xml:space="preserve"> iskazuje u danima.</w:t>
      </w:r>
    </w:p>
    <w:p w:rsidR="00356FBB"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340C7F">
        <w:rPr>
          <w:color w:val="000000"/>
        </w:rPr>
        <w:t xml:space="preserve">U cilju dostavljanja uporedivih ponuda, u dijelu "Uslovi u pogledu načina izvršavanja predmeta nabavke koji su od značaja za izvršenje Ugovora“, za rok </w:t>
      </w:r>
      <w:proofErr w:type="gramStart"/>
      <w:r w:rsidRPr="00340C7F">
        <w:rPr>
          <w:color w:val="000000"/>
        </w:rPr>
        <w:t>isporuke  ponuđač</w:t>
      </w:r>
      <w:proofErr w:type="gramEnd"/>
      <w:r w:rsidRPr="00340C7F">
        <w:rPr>
          <w:color w:val="000000"/>
        </w:rPr>
        <w:t xml:space="preserve"> je dužan da upiše  „broj“.</w:t>
      </w:r>
    </w:p>
    <w:p w:rsidR="00356FBB"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p>
    <w:p w:rsidR="00356FBB" w:rsidRPr="00E45FF6" w:rsidRDefault="00356FBB" w:rsidP="00356FBB">
      <w:pPr>
        <w:pBdr>
          <w:top w:val="single" w:sz="4" w:space="1" w:color="auto"/>
          <w:left w:val="single" w:sz="4" w:space="4" w:color="auto"/>
          <w:bottom w:val="single" w:sz="4" w:space="1" w:color="auto"/>
          <w:right w:val="single" w:sz="4" w:space="29" w:color="auto"/>
        </w:pBdr>
        <w:tabs>
          <w:tab w:val="left" w:pos="284"/>
        </w:tabs>
        <w:jc w:val="both"/>
        <w:rPr>
          <w:color w:val="000000"/>
        </w:rPr>
      </w:pPr>
      <w:r w:rsidRPr="00E45FF6">
        <w:rPr>
          <w:b/>
          <w:color w:val="000000"/>
        </w:rPr>
        <w:t>3. Ponuđač sa najveći</w:t>
      </w:r>
      <w:r>
        <w:rPr>
          <w:b/>
          <w:color w:val="000000"/>
        </w:rPr>
        <w:t>m brojem bodova (C</w:t>
      </w:r>
      <w:r w:rsidRPr="00E45FF6">
        <w:rPr>
          <w:b/>
          <w:color w:val="000000"/>
        </w:rPr>
        <w:t>+K</w:t>
      </w:r>
      <w:r>
        <w:rPr>
          <w:b/>
          <w:color w:val="000000"/>
        </w:rPr>
        <w:t xml:space="preserve"> </w:t>
      </w:r>
      <w:r w:rsidRPr="00E45FF6">
        <w:rPr>
          <w:b/>
          <w:color w:val="000000"/>
        </w:rPr>
        <w:t xml:space="preserve">rok isporuke) </w:t>
      </w:r>
      <w:proofErr w:type="gramStart"/>
      <w:r w:rsidRPr="00E45FF6">
        <w:rPr>
          <w:color w:val="000000"/>
        </w:rPr>
        <w:t>će</w:t>
      </w:r>
      <w:proofErr w:type="gramEnd"/>
      <w:r w:rsidRPr="00E45FF6">
        <w:rPr>
          <w:color w:val="000000"/>
        </w:rPr>
        <w:t xml:space="preserve"> biti izabran kao prvorangirani.</w:t>
      </w:r>
    </w:p>
    <w:p w:rsidR="00356FBB" w:rsidRPr="00E45FF6" w:rsidRDefault="00356FBB" w:rsidP="00356FBB">
      <w:pPr>
        <w:jc w:val="both"/>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rPr>
      </w:pPr>
      <w:bookmarkStart w:id="8" w:name="_Toc62730560"/>
      <w:r w:rsidRPr="00E45FF6">
        <w:rPr>
          <w:b/>
        </w:rPr>
        <w:t>JEZIK PONUDE</w:t>
      </w:r>
      <w:bookmarkEnd w:id="8"/>
    </w:p>
    <w:p w:rsidR="00356FBB" w:rsidRPr="00E45FF6" w:rsidRDefault="00356FBB" w:rsidP="00356FBB">
      <w:pPr>
        <w:jc w:val="both"/>
        <w:rPr>
          <w:b/>
          <w:bCs/>
          <w:color w:val="000000"/>
        </w:rPr>
      </w:pPr>
    </w:p>
    <w:p w:rsidR="00356FBB" w:rsidRPr="00E45FF6" w:rsidRDefault="00356FBB" w:rsidP="00356FBB">
      <w:pPr>
        <w:jc w:val="both"/>
        <w:rPr>
          <w:color w:val="000000"/>
        </w:rPr>
      </w:pPr>
      <w:r w:rsidRPr="00E45FF6">
        <w:rPr>
          <w:color w:val="000000"/>
        </w:rPr>
        <w:t xml:space="preserve">Ponuda se sačinjava </w:t>
      </w:r>
      <w:proofErr w:type="gramStart"/>
      <w:r w:rsidRPr="00E45FF6">
        <w:rPr>
          <w:color w:val="000000"/>
        </w:rPr>
        <w:t>na</w:t>
      </w:r>
      <w:proofErr w:type="gramEnd"/>
      <w:r w:rsidRPr="00E45FF6">
        <w:rPr>
          <w:color w:val="000000"/>
        </w:rPr>
        <w:t>:</w:t>
      </w:r>
    </w:p>
    <w:p w:rsidR="00356FBB" w:rsidRPr="00E45FF6" w:rsidRDefault="00356FBB" w:rsidP="00356FBB">
      <w:pPr>
        <w:jc w:val="both"/>
        <w:rPr>
          <w:b/>
          <w:bCs/>
          <w:color w:val="000000"/>
        </w:rPr>
      </w:pPr>
    </w:p>
    <w:p w:rsidR="00356FBB" w:rsidRPr="00E45FF6" w:rsidRDefault="00356FBB" w:rsidP="00356FBB">
      <w:pPr>
        <w:jc w:val="both"/>
        <w:rPr>
          <w:color w:val="000000"/>
        </w:rPr>
      </w:pPr>
      <w:r w:rsidRPr="00E45FF6">
        <w:rPr>
          <w:color w:val="000000"/>
        </w:rPr>
        <w:sym w:font="Wingdings" w:char="F0FD"/>
      </w:r>
      <w:r w:rsidRPr="00E45FF6">
        <w:rPr>
          <w:color w:val="000000"/>
        </w:rPr>
        <w:t xml:space="preserve"> </w:t>
      </w:r>
      <w:proofErr w:type="gramStart"/>
      <w:r w:rsidRPr="00E45FF6">
        <w:rPr>
          <w:color w:val="000000"/>
        </w:rPr>
        <w:t>crnogorski</w:t>
      </w:r>
      <w:proofErr w:type="gramEnd"/>
      <w:r w:rsidRPr="00E45FF6">
        <w:rPr>
          <w:color w:val="000000"/>
        </w:rPr>
        <w:t xml:space="preserve"> jezik i drugi jezik koji je u službenoj upotrebi u Crnoj Gori, u skladu sa Ustavom i zakonom.</w:t>
      </w:r>
    </w:p>
    <w:p w:rsidR="00356FBB" w:rsidRPr="00E45FF6" w:rsidRDefault="00356FBB" w:rsidP="00356FBB">
      <w:pPr>
        <w:jc w:val="both"/>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rPr>
      </w:pPr>
      <w:bookmarkStart w:id="9" w:name="_Toc62730561"/>
      <w:r w:rsidRPr="00E45FF6">
        <w:rPr>
          <w:b/>
        </w:rPr>
        <w:lastRenderedPageBreak/>
        <w:t>NAČIN, MJESTO I VRIJEME PODNOŠENJA PONUDA I OTVARANJA PONUDA</w:t>
      </w:r>
      <w:bookmarkEnd w:id="9"/>
    </w:p>
    <w:p w:rsidR="00356FBB" w:rsidRPr="00E45FF6" w:rsidRDefault="00356FBB" w:rsidP="00356FBB">
      <w:pPr>
        <w:jc w:val="both"/>
        <w:rPr>
          <w:b/>
          <w:bCs/>
          <w:color w:val="000000"/>
        </w:rPr>
      </w:pPr>
    </w:p>
    <w:p w:rsidR="00356FBB" w:rsidRPr="009331AD" w:rsidRDefault="00356FBB" w:rsidP="00356FBB">
      <w:pPr>
        <w:jc w:val="both"/>
        <w:rPr>
          <w:color w:val="000000"/>
          <w:lang w:val="sr-Latn-ME"/>
        </w:rPr>
      </w:pPr>
      <w:r w:rsidRPr="00163DB6">
        <w:rPr>
          <w:color w:val="000000"/>
          <w:lang w:val="sr-Latn-ME"/>
        </w:rPr>
        <w:t xml:space="preserve">Ponude se podnose preko ESJN-a zaključno sa </w:t>
      </w:r>
      <w:r w:rsidR="004F50BF">
        <w:rPr>
          <w:color w:val="000000"/>
          <w:lang w:val="sr-Latn-ME"/>
        </w:rPr>
        <w:t xml:space="preserve">danom </w:t>
      </w:r>
      <w:r w:rsidR="0042206D">
        <w:rPr>
          <w:color w:val="000000"/>
          <w:lang w:val="sr-Latn-ME"/>
        </w:rPr>
        <w:t>12</w:t>
      </w:r>
      <w:r w:rsidRPr="009331AD">
        <w:rPr>
          <w:color w:val="000000"/>
          <w:lang w:val="sr-Latn-ME"/>
        </w:rPr>
        <w:t>.0</w:t>
      </w:r>
      <w:r w:rsidR="004F50BF">
        <w:rPr>
          <w:color w:val="000000"/>
          <w:lang w:val="sr-Latn-ME"/>
        </w:rPr>
        <w:t>4</w:t>
      </w:r>
      <w:r w:rsidRPr="009331AD">
        <w:rPr>
          <w:color w:val="000000"/>
          <w:lang w:val="sr-Latn-ME"/>
        </w:rPr>
        <w:t>.202</w:t>
      </w:r>
      <w:r w:rsidR="004F50BF">
        <w:rPr>
          <w:color w:val="000000"/>
          <w:lang w:val="sr-Latn-ME"/>
        </w:rPr>
        <w:t>3</w:t>
      </w:r>
      <w:r w:rsidRPr="009331AD">
        <w:rPr>
          <w:color w:val="000000"/>
          <w:lang w:val="sr-Latn-ME"/>
        </w:rPr>
        <w:t>. godine do 1</w:t>
      </w:r>
      <w:r w:rsidR="004F50BF">
        <w:rPr>
          <w:color w:val="000000"/>
          <w:lang w:val="sr-Latn-ME"/>
        </w:rPr>
        <w:t>2:</w:t>
      </w:r>
      <w:r w:rsidRPr="009331AD">
        <w:rPr>
          <w:color w:val="000000"/>
          <w:lang w:val="sr-Latn-ME"/>
        </w:rPr>
        <w:t>00 sati.</w:t>
      </w:r>
    </w:p>
    <w:p w:rsidR="00356FBB" w:rsidRPr="009331AD" w:rsidRDefault="00356FBB" w:rsidP="00356FBB">
      <w:pPr>
        <w:jc w:val="both"/>
        <w:rPr>
          <w:b/>
          <w:bCs/>
          <w:i/>
          <w:iCs/>
          <w:color w:val="000000"/>
          <w:lang w:val="sr-Latn-ME"/>
        </w:rPr>
      </w:pPr>
    </w:p>
    <w:p w:rsidR="00356FBB" w:rsidRPr="009331AD" w:rsidRDefault="00356FBB" w:rsidP="00356FBB">
      <w:pPr>
        <w:jc w:val="both"/>
        <w:rPr>
          <w:color w:val="000000"/>
          <w:lang w:val="sr-Latn-ME"/>
        </w:rPr>
      </w:pPr>
      <w:r w:rsidRPr="009331AD">
        <w:rPr>
          <w:color w:val="000000"/>
          <w:lang w:val="sr-Latn-ME"/>
        </w:rPr>
        <w:t>Otva</w:t>
      </w:r>
      <w:r w:rsidR="004F50BF">
        <w:rPr>
          <w:color w:val="000000"/>
          <w:lang w:val="sr-Latn-ME"/>
        </w:rPr>
        <w:t>ranje ponuda održaće se dana  1</w:t>
      </w:r>
      <w:r w:rsidR="0042206D">
        <w:rPr>
          <w:color w:val="000000"/>
          <w:lang w:val="sr-Latn-ME"/>
        </w:rPr>
        <w:t>2</w:t>
      </w:r>
      <w:r w:rsidRPr="009331AD">
        <w:rPr>
          <w:color w:val="000000"/>
          <w:lang w:val="sr-Latn-ME"/>
        </w:rPr>
        <w:t>.0</w:t>
      </w:r>
      <w:r w:rsidR="004F50BF">
        <w:rPr>
          <w:color w:val="000000"/>
          <w:lang w:val="sr-Latn-ME"/>
        </w:rPr>
        <w:t>4</w:t>
      </w:r>
      <w:r w:rsidRPr="009331AD">
        <w:rPr>
          <w:color w:val="000000"/>
          <w:lang w:val="sr-Latn-ME"/>
        </w:rPr>
        <w:t>.202</w:t>
      </w:r>
      <w:r w:rsidR="004F50BF">
        <w:rPr>
          <w:color w:val="000000"/>
          <w:lang w:val="sr-Latn-ME"/>
        </w:rPr>
        <w:t>3</w:t>
      </w:r>
      <w:r w:rsidRPr="009331AD">
        <w:rPr>
          <w:color w:val="000000"/>
          <w:lang w:val="sr-Latn-ME"/>
        </w:rPr>
        <w:t>. godine u 1</w:t>
      </w:r>
      <w:r w:rsidR="004F50BF">
        <w:rPr>
          <w:color w:val="000000"/>
          <w:lang w:val="sr-Latn-ME"/>
        </w:rPr>
        <w:t>2:</w:t>
      </w:r>
      <w:r w:rsidRPr="009331AD">
        <w:rPr>
          <w:color w:val="000000"/>
          <w:lang w:val="sr-Latn-ME"/>
        </w:rPr>
        <w:t xml:space="preserve">00 sati. </w:t>
      </w:r>
    </w:p>
    <w:p w:rsidR="00356FBB" w:rsidRPr="009331AD" w:rsidRDefault="00356FBB" w:rsidP="00356FBB">
      <w:pPr>
        <w:jc w:val="both"/>
        <w:rPr>
          <w:color w:val="000000"/>
          <w:lang w:val="sr-Latn-ME"/>
        </w:rPr>
      </w:pPr>
    </w:p>
    <w:p w:rsidR="00356FBB" w:rsidRPr="009331AD" w:rsidRDefault="00356FBB" w:rsidP="00356FBB">
      <w:pPr>
        <w:jc w:val="both"/>
        <w:rPr>
          <w:color w:val="000000"/>
          <w:lang w:val="sr-Latn-ME"/>
        </w:rPr>
      </w:pPr>
      <w:r w:rsidRPr="009331AD">
        <w:rPr>
          <w:color w:val="000000"/>
          <w:lang w:val="sr-Latn-ME"/>
        </w:rPr>
        <w:sym w:font="Wingdings" w:char="F0A8"/>
      </w:r>
      <w:r w:rsidRPr="009331AD">
        <w:rPr>
          <w:color w:val="000000"/>
          <w:lang w:val="sr-Latn-ME"/>
        </w:rPr>
        <w:t xml:space="preserve"> Dio ponude koj</w:t>
      </w:r>
      <w:r w:rsidR="0042206D">
        <w:rPr>
          <w:color w:val="000000"/>
          <w:lang w:val="sr-Latn-ME"/>
        </w:rPr>
        <w:t>i</w:t>
      </w:r>
      <w:r w:rsidRPr="009331AD">
        <w:rPr>
          <w:color w:val="000000"/>
          <w:lang w:val="sr-Latn-ME"/>
        </w:rPr>
        <w:t xml:space="preserve"> se ne dostavlja preko ESJN-a, a odnosi se na garanciju ponude i uzorke dostavlja se: </w:t>
      </w:r>
    </w:p>
    <w:p w:rsidR="00356FBB" w:rsidRPr="009331AD" w:rsidRDefault="00356FBB" w:rsidP="00356FBB">
      <w:pPr>
        <w:jc w:val="both"/>
        <w:rPr>
          <w:color w:val="000000"/>
          <w:lang w:val="sr-Latn-ME"/>
        </w:rPr>
      </w:pPr>
    </w:p>
    <w:p w:rsidR="00356FBB" w:rsidRPr="009331AD" w:rsidRDefault="00356FBB" w:rsidP="00356FBB">
      <w:pPr>
        <w:numPr>
          <w:ilvl w:val="0"/>
          <w:numId w:val="1"/>
        </w:numPr>
        <w:jc w:val="both"/>
        <w:rPr>
          <w:rFonts w:eastAsia="Calibri"/>
          <w:color w:val="000000"/>
          <w:lang w:val="sr-Latn-ME"/>
        </w:rPr>
      </w:pPr>
      <w:r w:rsidRPr="009331AD">
        <w:rPr>
          <w:rFonts w:eastAsia="Calibri"/>
          <w:color w:val="000000"/>
          <w:lang w:val="sr-Latn-ME"/>
        </w:rPr>
        <w:t>neposrednom predajom na arhivi naručioca na adresi Bulevar Šarla de Gola br. 2 Podgorica</w:t>
      </w:r>
    </w:p>
    <w:p w:rsidR="00356FBB" w:rsidRPr="00163DB6" w:rsidRDefault="00356FBB" w:rsidP="00356FBB">
      <w:pPr>
        <w:numPr>
          <w:ilvl w:val="0"/>
          <w:numId w:val="1"/>
        </w:numPr>
        <w:jc w:val="both"/>
        <w:rPr>
          <w:rFonts w:eastAsia="Calibri"/>
          <w:color w:val="000000"/>
          <w:lang w:val="sr-Latn-ME"/>
        </w:rPr>
      </w:pPr>
      <w:r w:rsidRPr="009331AD">
        <w:rPr>
          <w:rFonts w:eastAsia="Calibri"/>
          <w:color w:val="000000"/>
          <w:lang w:val="sr-Latn-ME"/>
        </w:rPr>
        <w:t>preporučenom pošiljkom sa povratnicom na adresi Bulevar Šarla</w:t>
      </w:r>
      <w:r w:rsidRPr="00163DB6">
        <w:rPr>
          <w:rFonts w:eastAsia="Calibri"/>
          <w:color w:val="000000"/>
          <w:lang w:val="sr-Latn-ME"/>
        </w:rPr>
        <w:t xml:space="preserve"> de Gola br. 2 Podgorica</w:t>
      </w:r>
    </w:p>
    <w:p w:rsidR="00356FBB" w:rsidRPr="00163DB6" w:rsidRDefault="00356FBB" w:rsidP="00356FBB">
      <w:pPr>
        <w:jc w:val="both"/>
        <w:rPr>
          <w:color w:val="000000"/>
          <w:lang w:val="sr-Latn-ME"/>
        </w:rPr>
      </w:pPr>
      <w:r w:rsidRPr="00163DB6">
        <w:rPr>
          <w:color w:val="000000"/>
          <w:lang w:val="sr-Latn-ME"/>
        </w:rPr>
        <w:t>radnim danima od 09,00 do 1</w:t>
      </w:r>
      <w:r w:rsidR="004F50BF">
        <w:rPr>
          <w:color w:val="000000"/>
          <w:lang w:val="sr-Latn-ME"/>
        </w:rPr>
        <w:t xml:space="preserve">3,00 sati, zaključno sa danom </w:t>
      </w:r>
      <w:r w:rsidR="00E25FDF">
        <w:rPr>
          <w:color w:val="000000"/>
          <w:lang w:val="sr-Latn-ME"/>
        </w:rPr>
        <w:t>12</w:t>
      </w:r>
      <w:r w:rsidRPr="00163DB6">
        <w:rPr>
          <w:color w:val="000000"/>
          <w:lang w:val="sr-Latn-ME"/>
        </w:rPr>
        <w:t>.0</w:t>
      </w:r>
      <w:r w:rsidR="004F50BF">
        <w:rPr>
          <w:color w:val="000000"/>
          <w:lang w:val="sr-Latn-ME"/>
        </w:rPr>
        <w:t>4</w:t>
      </w:r>
      <w:r w:rsidRPr="00163DB6">
        <w:rPr>
          <w:color w:val="000000"/>
          <w:lang w:val="sr-Latn-ME"/>
        </w:rPr>
        <w:t>.202</w:t>
      </w:r>
      <w:r w:rsidR="004F50BF">
        <w:rPr>
          <w:color w:val="000000"/>
          <w:lang w:val="sr-Latn-ME"/>
        </w:rPr>
        <w:t>3</w:t>
      </w:r>
      <w:r w:rsidRPr="00163DB6">
        <w:rPr>
          <w:color w:val="000000"/>
          <w:lang w:val="sr-Latn-ME"/>
        </w:rPr>
        <w:t>. godine do 1</w:t>
      </w:r>
      <w:r w:rsidR="004F50BF">
        <w:rPr>
          <w:color w:val="000000"/>
          <w:lang w:val="sr-Latn-ME"/>
        </w:rPr>
        <w:t>2:</w:t>
      </w:r>
      <w:r w:rsidRPr="00163DB6">
        <w:rPr>
          <w:color w:val="000000"/>
          <w:lang w:val="sr-Latn-ME"/>
        </w:rPr>
        <w:t>00 sati.</w:t>
      </w:r>
    </w:p>
    <w:p w:rsidR="00356FBB" w:rsidRPr="00163DB6" w:rsidRDefault="00356FBB" w:rsidP="00356FBB">
      <w:pPr>
        <w:jc w:val="both"/>
        <w:rPr>
          <w:color w:val="000000"/>
          <w:lang w:val="sr-Latn-ME"/>
        </w:rPr>
      </w:pPr>
    </w:p>
    <w:p w:rsidR="00356FBB" w:rsidRPr="00163DB6" w:rsidRDefault="00356FBB" w:rsidP="00356FBB">
      <w:pPr>
        <w:jc w:val="both"/>
        <w:rPr>
          <w:rFonts w:eastAsia="Calibri"/>
          <w:color w:val="000000"/>
        </w:rPr>
      </w:pPr>
      <w:r w:rsidRPr="00E25FDF">
        <w:rPr>
          <w:rFonts w:eastAsia="Calibri"/>
          <w:color w:val="000000"/>
        </w:rPr>
        <w:t>Otvaranje garancije ponuda i</w:t>
      </w:r>
      <w:r w:rsidRPr="00163DB6">
        <w:rPr>
          <w:rFonts w:eastAsia="Calibri"/>
          <w:color w:val="000000"/>
        </w:rPr>
        <w:t xml:space="preserve"> dostavljenih uzoraka</w:t>
      </w:r>
      <w:r>
        <w:rPr>
          <w:rFonts w:eastAsia="Calibri"/>
          <w:color w:val="000000"/>
        </w:rPr>
        <w:t xml:space="preserve">, </w:t>
      </w:r>
      <w:r w:rsidRPr="00163DB6">
        <w:rPr>
          <w:rFonts w:eastAsia="Calibri"/>
          <w:color w:val="000000"/>
        </w:rPr>
        <w:t xml:space="preserve">kome mogu prisustvovati ovlašćeni predstavnici ponuđača, sa priloženim punomoćjem potpisanim od strane ovlašćenog lica ponuđača, održaće se </w:t>
      </w:r>
      <w:proofErr w:type="gramStart"/>
      <w:r w:rsidRPr="009331AD">
        <w:rPr>
          <w:rFonts w:eastAsia="Calibri"/>
          <w:color w:val="000000"/>
        </w:rPr>
        <w:t xml:space="preserve">dana  </w:t>
      </w:r>
      <w:r w:rsidR="00B16F54" w:rsidRPr="00E25FDF">
        <w:rPr>
          <w:rFonts w:eastAsia="Calibri"/>
          <w:color w:val="000000"/>
        </w:rPr>
        <w:t>1</w:t>
      </w:r>
      <w:r w:rsidR="00E25FDF" w:rsidRPr="00E25FDF">
        <w:rPr>
          <w:rFonts w:eastAsia="Calibri"/>
          <w:color w:val="000000"/>
        </w:rPr>
        <w:t>2</w:t>
      </w:r>
      <w:r w:rsidRPr="00E25FDF">
        <w:rPr>
          <w:rFonts w:eastAsia="Calibri"/>
          <w:color w:val="000000"/>
        </w:rPr>
        <w:t>.0</w:t>
      </w:r>
      <w:r w:rsidR="00B16F54" w:rsidRPr="00E25FDF">
        <w:rPr>
          <w:rFonts w:eastAsia="Calibri"/>
          <w:color w:val="000000"/>
        </w:rPr>
        <w:t>4</w:t>
      </w:r>
      <w:r w:rsidRPr="00E25FDF">
        <w:rPr>
          <w:rFonts w:eastAsia="Calibri"/>
          <w:color w:val="000000"/>
        </w:rPr>
        <w:t>.202</w:t>
      </w:r>
      <w:r w:rsidR="00B16F54" w:rsidRPr="00E25FDF">
        <w:rPr>
          <w:rFonts w:eastAsia="Calibri"/>
          <w:color w:val="000000"/>
        </w:rPr>
        <w:t>3</w:t>
      </w:r>
      <w:proofErr w:type="gramEnd"/>
      <w:r w:rsidRPr="00E25FDF">
        <w:rPr>
          <w:rFonts w:eastAsia="Calibri"/>
          <w:color w:val="000000"/>
        </w:rPr>
        <w:t xml:space="preserve">. </w:t>
      </w:r>
      <w:proofErr w:type="gramStart"/>
      <w:r w:rsidRPr="00E25FDF">
        <w:rPr>
          <w:rFonts w:eastAsia="Calibri"/>
          <w:color w:val="000000"/>
        </w:rPr>
        <w:t>godine  u</w:t>
      </w:r>
      <w:proofErr w:type="gramEnd"/>
      <w:r w:rsidRPr="00E25FDF">
        <w:rPr>
          <w:rFonts w:eastAsia="Calibri"/>
          <w:color w:val="000000"/>
        </w:rPr>
        <w:t xml:space="preserve"> 1</w:t>
      </w:r>
      <w:r w:rsidR="00D45F18">
        <w:rPr>
          <w:rFonts w:eastAsia="Calibri"/>
          <w:color w:val="000000"/>
        </w:rPr>
        <w:t>2</w:t>
      </w:r>
      <w:bookmarkStart w:id="10" w:name="_GoBack"/>
      <w:bookmarkEnd w:id="10"/>
      <w:r w:rsidRPr="00E25FDF">
        <w:rPr>
          <w:rFonts w:eastAsia="Calibri"/>
          <w:color w:val="000000"/>
        </w:rPr>
        <w:t>:00 sati</w:t>
      </w:r>
      <w:r w:rsidRPr="009331AD">
        <w:rPr>
          <w:rFonts w:eastAsia="Calibri"/>
          <w:color w:val="000000"/>
        </w:rPr>
        <w:t>, u Upravi  prihoda</w:t>
      </w:r>
      <w:r w:rsidRPr="00163DB6">
        <w:rPr>
          <w:rFonts w:eastAsia="Calibri"/>
          <w:color w:val="000000"/>
        </w:rPr>
        <w:t xml:space="preserve"> i carina, na gore navedenoj  adresi.</w:t>
      </w:r>
    </w:p>
    <w:p w:rsidR="00356FBB" w:rsidRPr="00163DB6" w:rsidRDefault="00356FBB" w:rsidP="00356FBB">
      <w:pPr>
        <w:jc w:val="both"/>
        <w:rPr>
          <w:highlight w:val="green"/>
          <w:lang w:val="sr-Latn-CS"/>
        </w:rPr>
      </w:pPr>
    </w:p>
    <w:p w:rsidR="00356FBB" w:rsidRPr="00163DB6" w:rsidRDefault="00356FBB" w:rsidP="00356FBB">
      <w:pPr>
        <w:spacing w:before="96" w:after="160" w:line="259" w:lineRule="auto"/>
        <w:jc w:val="both"/>
        <w:rPr>
          <w:rFonts w:eastAsia="Calibri"/>
          <w:color w:val="000000"/>
        </w:rPr>
      </w:pPr>
      <w:r w:rsidRPr="00163DB6">
        <w:rPr>
          <w:rFonts w:eastAsia="Calibri"/>
          <w:color w:val="000000"/>
        </w:rPr>
        <w:t>Zbog značajnog povećanja broja izdatih akciznih markica</w:t>
      </w:r>
      <w:r w:rsidR="00437A9E">
        <w:rPr>
          <w:rFonts w:eastAsia="Calibri"/>
          <w:color w:val="000000"/>
        </w:rPr>
        <w:t xml:space="preserve"> u toku 2022.godine</w:t>
      </w:r>
      <w:proofErr w:type="gramStart"/>
      <w:r w:rsidRPr="00163DB6">
        <w:rPr>
          <w:rFonts w:eastAsia="Calibri"/>
          <w:color w:val="000000"/>
        </w:rPr>
        <w:t>,  te</w:t>
      </w:r>
      <w:proofErr w:type="gramEnd"/>
      <w:r w:rsidRPr="00163DB6">
        <w:rPr>
          <w:rFonts w:eastAsia="Calibri"/>
          <w:color w:val="000000"/>
        </w:rPr>
        <w:t xml:space="preserve"> </w:t>
      </w:r>
      <w:r w:rsidR="00437A9E">
        <w:rPr>
          <w:rFonts w:eastAsia="Calibri"/>
          <w:color w:val="000000"/>
        </w:rPr>
        <w:t xml:space="preserve">nepovoljne strukture preostalih </w:t>
      </w:r>
      <w:r w:rsidRPr="00163DB6">
        <w:rPr>
          <w:rFonts w:eastAsia="Calibri"/>
          <w:color w:val="000000"/>
        </w:rPr>
        <w:t>zaliha</w:t>
      </w:r>
      <w:r w:rsidR="00437A9E">
        <w:rPr>
          <w:rFonts w:eastAsia="Calibri"/>
          <w:color w:val="000000"/>
        </w:rPr>
        <w:t xml:space="preserve"> akciznih markica po tipovima</w:t>
      </w:r>
      <w:r w:rsidRPr="00163DB6">
        <w:rPr>
          <w:rFonts w:eastAsia="Calibri"/>
          <w:color w:val="000000"/>
        </w:rPr>
        <w:t>, a radi obezbijeđivanja kontinuite</w:t>
      </w:r>
      <w:r w:rsidR="00437A9E">
        <w:rPr>
          <w:rFonts w:eastAsia="Calibri"/>
          <w:color w:val="000000"/>
        </w:rPr>
        <w:t>ta u  izdavanju istih</w:t>
      </w:r>
      <w:r w:rsidRPr="00163DB6">
        <w:rPr>
          <w:rFonts w:eastAsia="Calibri"/>
          <w:color w:val="000000"/>
        </w:rPr>
        <w:t>, Naručilac je u skladu sa članom 54 Zakona o javnim nabavkama, utvrdio rok za podnošenje ponuda  u trajanju  od 1</w:t>
      </w:r>
      <w:r w:rsidR="00B16F54">
        <w:rPr>
          <w:rFonts w:eastAsia="Calibri"/>
          <w:color w:val="000000"/>
        </w:rPr>
        <w:t>9</w:t>
      </w:r>
      <w:r w:rsidRPr="00163DB6">
        <w:rPr>
          <w:rFonts w:eastAsia="Calibri"/>
          <w:color w:val="000000"/>
        </w:rPr>
        <w:t xml:space="preserve"> dana od dana objavljivanja predmetne tendreske</w:t>
      </w:r>
      <w:r>
        <w:rPr>
          <w:rFonts w:eastAsia="Calibri"/>
          <w:color w:val="000000"/>
        </w:rPr>
        <w:t xml:space="preserve"> dokumentacije  u </w:t>
      </w:r>
      <w:r w:rsidR="00B03111">
        <w:rPr>
          <w:rFonts w:eastAsia="Calibri"/>
          <w:color w:val="000000"/>
        </w:rPr>
        <w:t>e</w:t>
      </w:r>
      <w:r>
        <w:rPr>
          <w:rFonts w:eastAsia="Calibri"/>
          <w:color w:val="000000"/>
        </w:rPr>
        <w:t>lektronski si</w:t>
      </w:r>
      <w:r w:rsidRPr="00163DB6">
        <w:rPr>
          <w:rFonts w:eastAsia="Calibri"/>
          <w:color w:val="000000"/>
        </w:rPr>
        <w:t>stem javnih nabavki, iz razloga hitnosti nabavke predmetne usluge.</w:t>
      </w: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rPr>
      </w:pPr>
      <w:bookmarkStart w:id="11" w:name="_Toc62730562"/>
      <w:r w:rsidRPr="00E45FF6">
        <w:rPr>
          <w:b/>
        </w:rPr>
        <w:t>USLOVI ZA AKTIVIRANJE GARANCIJE PONUDE</w:t>
      </w:r>
      <w:r w:rsidRPr="00E45FF6">
        <w:rPr>
          <w:b/>
          <w:vertAlign w:val="superscript"/>
        </w:rPr>
        <w:footnoteReference w:id="9"/>
      </w:r>
      <w:bookmarkEnd w:id="11"/>
    </w:p>
    <w:p w:rsidR="00356FBB" w:rsidRPr="00E45FF6" w:rsidRDefault="00356FBB" w:rsidP="00356FBB">
      <w:pPr>
        <w:jc w:val="both"/>
        <w:rPr>
          <w:b/>
          <w:bCs/>
          <w:color w:val="000000"/>
        </w:rPr>
      </w:pPr>
    </w:p>
    <w:p w:rsidR="00304190" w:rsidRPr="00304190" w:rsidRDefault="00304190" w:rsidP="00304190">
      <w:pPr>
        <w:jc w:val="both"/>
        <w:rPr>
          <w:bCs/>
          <w:lang w:val="sr-Latn-ME"/>
        </w:rPr>
      </w:pPr>
      <w:r w:rsidRPr="00304190">
        <w:rPr>
          <w:bCs/>
          <w:lang w:val="sr-Latn-ME"/>
        </w:rPr>
        <w:t xml:space="preserve">Garancija ponude će se aktivirati ako ponuđač: </w:t>
      </w:r>
    </w:p>
    <w:p w:rsidR="00304190" w:rsidRPr="00304190" w:rsidRDefault="00304190" w:rsidP="00304190">
      <w:pPr>
        <w:jc w:val="both"/>
        <w:rPr>
          <w:bCs/>
          <w:lang w:val="sr-Latn-ME"/>
        </w:rPr>
      </w:pPr>
      <w:r w:rsidRPr="00304190">
        <w:rPr>
          <w:bCs/>
          <w:lang w:val="sr-Latn-ME"/>
        </w:rPr>
        <w:t xml:space="preserve">   1) odustane od ponude u roku važenja ponude i/ili</w:t>
      </w:r>
    </w:p>
    <w:p w:rsidR="00304190" w:rsidRPr="00304190" w:rsidRDefault="00304190" w:rsidP="00304190">
      <w:pPr>
        <w:jc w:val="both"/>
        <w:rPr>
          <w:bCs/>
          <w:lang w:val="sr-Latn-ME"/>
        </w:rPr>
      </w:pPr>
      <w:r w:rsidRPr="00304190">
        <w:rPr>
          <w:bCs/>
          <w:lang w:val="sr-Latn-ME"/>
        </w:rPr>
        <w:t xml:space="preserve">   2) odbije da zaključi ugovor o javnoj nabavci.</w:t>
      </w:r>
    </w:p>
    <w:p w:rsidR="00356FBB" w:rsidRPr="00E45FF6" w:rsidRDefault="00356FBB" w:rsidP="00356FBB">
      <w:pPr>
        <w:jc w:val="both"/>
        <w:rPr>
          <w:color w:val="000000"/>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rPr>
      </w:pPr>
      <w:bookmarkStart w:id="12" w:name="_Toc62730563"/>
      <w:r w:rsidRPr="00E45FF6">
        <w:rPr>
          <w:b/>
        </w:rPr>
        <w:t>TAJNOST PODATAKA</w:t>
      </w:r>
      <w:bookmarkEnd w:id="12"/>
    </w:p>
    <w:p w:rsidR="00356FBB" w:rsidRPr="00E45FF6" w:rsidRDefault="00356FBB" w:rsidP="00356FBB">
      <w:pPr>
        <w:jc w:val="both"/>
        <w:rPr>
          <w:color w:val="000000"/>
        </w:rPr>
      </w:pPr>
      <w:r w:rsidRPr="00E45FF6">
        <w:rPr>
          <w:color w:val="000000"/>
        </w:rPr>
        <w:t>Tenderska dokumentacija sadrži tajne podatke</w:t>
      </w:r>
    </w:p>
    <w:p w:rsidR="00356FBB" w:rsidRPr="00E45FF6" w:rsidRDefault="00356FBB" w:rsidP="00356FBB">
      <w:pPr>
        <w:jc w:val="both"/>
        <w:rPr>
          <w:color w:val="000000"/>
        </w:rPr>
      </w:pPr>
    </w:p>
    <w:p w:rsidR="00356FBB" w:rsidRPr="00E45FF6" w:rsidRDefault="00356FBB" w:rsidP="00356FBB">
      <w:pPr>
        <w:jc w:val="both"/>
        <w:rPr>
          <w:color w:val="000000"/>
        </w:rPr>
      </w:pPr>
      <w:r w:rsidRPr="00E45FF6">
        <w:rPr>
          <w:color w:val="000000"/>
        </w:rPr>
        <w:sym w:font="Wingdings" w:char="F0FD"/>
      </w:r>
      <w:r w:rsidRPr="00E45FF6">
        <w:rPr>
          <w:color w:val="000000"/>
        </w:rPr>
        <w:t xml:space="preserve"> </w:t>
      </w:r>
      <w:proofErr w:type="gramStart"/>
      <w:r w:rsidRPr="00E45FF6">
        <w:rPr>
          <w:color w:val="000000"/>
        </w:rPr>
        <w:t>ne</w:t>
      </w:r>
      <w:proofErr w:type="gramEnd"/>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rPr>
      </w:pPr>
      <w:bookmarkStart w:id="13" w:name="_Toc62730564"/>
      <w:r w:rsidRPr="00E45FF6">
        <w:rPr>
          <w:b/>
        </w:rPr>
        <w:t>UPUTSTVO ZA SAČINJAVANJE PONUDE</w:t>
      </w:r>
      <w:bookmarkEnd w:id="13"/>
    </w:p>
    <w:p w:rsidR="00356FBB" w:rsidRPr="00E45FF6" w:rsidRDefault="00356FBB" w:rsidP="00356FBB">
      <w:pPr>
        <w:rPr>
          <w:i/>
        </w:rPr>
      </w:pPr>
    </w:p>
    <w:p w:rsidR="00356FBB" w:rsidRPr="00E45FF6" w:rsidRDefault="00356FBB" w:rsidP="00356FBB">
      <w:pPr>
        <w:jc w:val="both"/>
      </w:pPr>
      <w:r w:rsidRPr="00E45FF6">
        <w:lastRenderedPageBreak/>
        <w:t xml:space="preserve">Ponude se sačinjava u ESJN u skladu </w:t>
      </w:r>
      <w:proofErr w:type="gramStart"/>
      <w:r w:rsidRPr="00E45FF6">
        <w:t>sa</w:t>
      </w:r>
      <w:proofErr w:type="gramEnd"/>
      <w:r w:rsidRPr="00E45FF6">
        <w:t xml:space="preserve"> tenderskom dokumentacijom i važećim Pravilnikom o sadržaju ponude i uputstvu za sačinjavanje i podnošenje ponude. </w:t>
      </w:r>
    </w:p>
    <w:p w:rsidR="00356FBB" w:rsidRPr="00E45FF6" w:rsidRDefault="00356FBB" w:rsidP="00356FBB">
      <w:pPr>
        <w:jc w:val="both"/>
      </w:pPr>
      <w:r w:rsidRPr="00E45FF6">
        <w:t xml:space="preserve">Ispunjenost uslova za učešće u postupku javne nabavke dokazuje se izjavom privrednog subjekta, koja se sačinjava </w:t>
      </w:r>
      <w:proofErr w:type="gramStart"/>
      <w:r w:rsidRPr="00E45FF6">
        <w:t>na</w:t>
      </w:r>
      <w:proofErr w:type="gramEnd"/>
      <w:r w:rsidRPr="00E45FF6">
        <w:t xml:space="preserve"> obrascu datom u Pravilniku o obrascu izjave privrednog subjekta.</w:t>
      </w:r>
    </w:p>
    <w:p w:rsidR="00356FBB" w:rsidRPr="00E45FF6" w:rsidRDefault="00356FBB" w:rsidP="00356FBB">
      <w:pPr>
        <w:jc w:val="both"/>
        <w:rPr>
          <w:i/>
          <w:iCs/>
          <w:color w:val="000000"/>
        </w:rPr>
      </w:pPr>
      <w:r w:rsidRPr="00E45FF6">
        <w:t xml:space="preserve">Ponuđač je dužan da tačno i nedvosmisleno popuni </w:t>
      </w:r>
      <w:r w:rsidRPr="00E45FF6">
        <w:rPr>
          <w:rFonts w:eastAsia="Calibri"/>
        </w:rPr>
        <w:t xml:space="preserve">Izjavu privrednog subjekta u skladu </w:t>
      </w:r>
      <w:proofErr w:type="gramStart"/>
      <w:r w:rsidRPr="00E45FF6">
        <w:rPr>
          <w:rFonts w:eastAsia="Calibri"/>
        </w:rPr>
        <w:t>sa</w:t>
      </w:r>
      <w:proofErr w:type="gramEnd"/>
      <w:r w:rsidRPr="00E45FF6">
        <w:rPr>
          <w:rFonts w:eastAsia="Calibri"/>
        </w:rPr>
        <w:t xml:space="preserve"> zahtjevima iz tenderske dokumentacije.</w:t>
      </w:r>
    </w:p>
    <w:p w:rsidR="00356FBB" w:rsidRPr="00E45FF6" w:rsidRDefault="00356FBB" w:rsidP="00356FBB">
      <w:pPr>
        <w:jc w:val="both"/>
        <w:rPr>
          <w:b/>
          <w:bCs/>
          <w:color w:val="000000"/>
        </w:rPr>
      </w:pPr>
    </w:p>
    <w:p w:rsidR="00356FBB" w:rsidRPr="00E45FF6" w:rsidRDefault="00356FBB" w:rsidP="00356FBB">
      <w:pPr>
        <w:jc w:val="both"/>
        <w:rPr>
          <w:b/>
          <w:bCs/>
          <w:color w:val="000000"/>
        </w:rPr>
      </w:pPr>
    </w:p>
    <w:p w:rsidR="00356FBB" w:rsidRPr="00163DB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i/>
        </w:rPr>
      </w:pPr>
      <w:bookmarkStart w:id="14" w:name="_Toc62730565"/>
      <w:r w:rsidRPr="00163DB6">
        <w:rPr>
          <w:b/>
        </w:rPr>
        <w:t>NAČIN ZAKLJUČIVANJA I IZMJENE UGOVORA O JAVNOJ NABAVCI</w:t>
      </w:r>
      <w:bookmarkEnd w:id="14"/>
      <w:r w:rsidRPr="00163DB6">
        <w:rPr>
          <w:b/>
        </w:rPr>
        <w:t xml:space="preserve"> </w:t>
      </w:r>
    </w:p>
    <w:p w:rsidR="00356FBB" w:rsidRDefault="00356FBB" w:rsidP="00356FBB">
      <w:pPr>
        <w:jc w:val="both"/>
      </w:pPr>
    </w:p>
    <w:p w:rsidR="00356FBB" w:rsidRDefault="00356FBB" w:rsidP="00356FBB">
      <w:pPr>
        <w:jc w:val="both"/>
      </w:pPr>
    </w:p>
    <w:p w:rsidR="00356FBB" w:rsidRPr="00E45FF6" w:rsidRDefault="00356FBB" w:rsidP="00356FBB">
      <w:pPr>
        <w:jc w:val="both"/>
      </w:pPr>
      <w:r w:rsidRPr="00E45FF6">
        <w:t xml:space="preserve">Naručilac zaključuje ugovor o javnoj nabavci u pisanom </w:t>
      </w:r>
      <w:proofErr w:type="gramStart"/>
      <w:r w:rsidRPr="00E45FF6">
        <w:t>ili</w:t>
      </w:r>
      <w:proofErr w:type="gramEnd"/>
      <w:r w:rsidRPr="00E45FF6">
        <w:t xml:space="preserve"> elektronskom obliku sa ponuđačem čija je ponuda izabrana kao najpovoljnija, nakon izvršnosti odluke o izboru najpovoljnije ponude. </w:t>
      </w:r>
    </w:p>
    <w:p w:rsidR="00356FBB" w:rsidRPr="00E45FF6" w:rsidRDefault="00356FBB" w:rsidP="00356FBB">
      <w:pPr>
        <w:jc w:val="both"/>
      </w:pPr>
    </w:p>
    <w:p w:rsidR="00356FBB" w:rsidRPr="00E45FF6" w:rsidRDefault="00356FBB" w:rsidP="00356FBB">
      <w:pPr>
        <w:jc w:val="both"/>
      </w:pPr>
      <w:r w:rsidRPr="00E45FF6">
        <w:t xml:space="preserve">Ugovor o javnoj nabavci mora da bude u skladu </w:t>
      </w:r>
      <w:proofErr w:type="gramStart"/>
      <w:r w:rsidRPr="00E45FF6">
        <w:t>sa</w:t>
      </w:r>
      <w:proofErr w:type="gramEnd"/>
      <w:r w:rsidRPr="00E45FF6">
        <w:t xml:space="preserve"> uslovima utvrđenim tenderskom dokumentacijom, izabranom ponudom i odlukom o izboru najpovoljnije ponude, osim u pogledu iskazivanja PDV-a.</w:t>
      </w:r>
    </w:p>
    <w:p w:rsidR="00356FBB" w:rsidRPr="00E45FF6" w:rsidRDefault="00356FBB" w:rsidP="00356FBB">
      <w:pPr>
        <w:jc w:val="both"/>
      </w:pPr>
    </w:p>
    <w:p w:rsidR="00356FBB" w:rsidRDefault="00356FBB" w:rsidP="00356FBB">
      <w:pPr>
        <w:jc w:val="both"/>
        <w:rPr>
          <w:color w:val="000000"/>
        </w:rPr>
      </w:pPr>
      <w:proofErr w:type="gramStart"/>
      <w:r w:rsidRPr="00E45FF6">
        <w:rPr>
          <w:color w:val="000000"/>
        </w:rPr>
        <w:t>Ugovor  o</w:t>
      </w:r>
      <w:proofErr w:type="gramEnd"/>
      <w:r w:rsidRPr="00E45FF6">
        <w:rPr>
          <w:color w:val="000000"/>
        </w:rPr>
        <w:t xml:space="preserve"> javnoj nabavci između naručioca i ponuđača čija je ponuda izabrana kao najpovoljnija, pored uslova koji su propisani ovom tenderskom dokumentacijom, će sadržati i sljedeće:</w:t>
      </w:r>
      <w:r w:rsidRPr="00E45FF6">
        <w:rPr>
          <w:color w:val="000000"/>
          <w:vertAlign w:val="superscript"/>
        </w:rPr>
        <w:footnoteReference w:id="10"/>
      </w:r>
    </w:p>
    <w:p w:rsidR="00356FBB" w:rsidRPr="00E45FF6" w:rsidRDefault="00356FBB" w:rsidP="00356FBB">
      <w:pPr>
        <w:jc w:val="both"/>
        <w:rPr>
          <w:color w:val="000000"/>
        </w:rPr>
      </w:pPr>
    </w:p>
    <w:p w:rsidR="00356FBB" w:rsidRPr="00367BED" w:rsidRDefault="00356FBB" w:rsidP="00356FBB">
      <w:pPr>
        <w:pStyle w:val="ListParagraph"/>
        <w:numPr>
          <w:ilvl w:val="0"/>
          <w:numId w:val="8"/>
        </w:numPr>
        <w:spacing w:after="120"/>
        <w:contextualSpacing w:val="0"/>
        <w:jc w:val="both"/>
        <w:rPr>
          <w:color w:val="000000"/>
        </w:rPr>
      </w:pPr>
      <w:r w:rsidRPr="00367BED">
        <w:rPr>
          <w:color w:val="000000"/>
        </w:rPr>
        <w:t>Garantni rok počinje d</w:t>
      </w:r>
      <w:r>
        <w:rPr>
          <w:color w:val="000000"/>
        </w:rPr>
        <w:t xml:space="preserve">a teče </w:t>
      </w:r>
      <w:proofErr w:type="gramStart"/>
      <w:r>
        <w:rPr>
          <w:color w:val="000000"/>
        </w:rPr>
        <w:t>od</w:t>
      </w:r>
      <w:proofErr w:type="gramEnd"/>
      <w:r>
        <w:rPr>
          <w:color w:val="000000"/>
        </w:rPr>
        <w:t xml:space="preserve"> dana izvršenja usluge</w:t>
      </w:r>
      <w:r w:rsidRPr="00367BED">
        <w:rPr>
          <w:color w:val="000000"/>
        </w:rPr>
        <w:t xml:space="preserve">. </w:t>
      </w:r>
      <w:r w:rsidRPr="00367BED">
        <w:rPr>
          <w:lang w:val="hr-HR" w:eastAsia="hr-HR" w:bidi="hr-HR"/>
        </w:rPr>
        <w:t>U slučaju konstatovanja nedostataka i uočavanja grešaka u toku garantnog roka, koja je posledica lošeg kvaliteta istog, Naručilac će o tome odmah</w:t>
      </w:r>
      <w:r w:rsidRPr="00367BED">
        <w:rPr>
          <w:spacing w:val="-13"/>
          <w:lang w:val="hr-HR" w:eastAsia="hr-HR" w:bidi="hr-HR"/>
        </w:rPr>
        <w:t xml:space="preserve"> </w:t>
      </w:r>
      <w:r w:rsidRPr="00367BED">
        <w:rPr>
          <w:lang w:val="hr-HR" w:eastAsia="hr-HR" w:bidi="hr-HR"/>
        </w:rPr>
        <w:t>pisanim</w:t>
      </w:r>
      <w:r w:rsidRPr="00367BED">
        <w:rPr>
          <w:spacing w:val="-11"/>
          <w:lang w:val="hr-HR" w:eastAsia="hr-HR" w:bidi="hr-HR"/>
        </w:rPr>
        <w:t xml:space="preserve"> </w:t>
      </w:r>
      <w:r w:rsidRPr="00367BED">
        <w:rPr>
          <w:lang w:val="hr-HR" w:eastAsia="hr-HR" w:bidi="hr-HR"/>
        </w:rPr>
        <w:t>putem</w:t>
      </w:r>
      <w:r w:rsidRPr="00367BED">
        <w:rPr>
          <w:spacing w:val="-12"/>
          <w:lang w:val="hr-HR" w:eastAsia="hr-HR" w:bidi="hr-HR"/>
        </w:rPr>
        <w:t xml:space="preserve"> </w:t>
      </w:r>
      <w:r w:rsidRPr="00367BED">
        <w:rPr>
          <w:lang w:val="hr-HR" w:eastAsia="hr-HR" w:bidi="hr-HR"/>
        </w:rPr>
        <w:t>(e-mail,</w:t>
      </w:r>
      <w:r w:rsidRPr="00367BED">
        <w:rPr>
          <w:spacing w:val="-11"/>
          <w:lang w:val="hr-HR" w:eastAsia="hr-HR" w:bidi="hr-HR"/>
        </w:rPr>
        <w:t xml:space="preserve"> </w:t>
      </w:r>
      <w:r w:rsidRPr="00367BED">
        <w:rPr>
          <w:lang w:val="hr-HR" w:eastAsia="hr-HR" w:bidi="hr-HR"/>
        </w:rPr>
        <w:t>faks,</w:t>
      </w:r>
      <w:r w:rsidRPr="00367BED">
        <w:rPr>
          <w:spacing w:val="-11"/>
          <w:lang w:val="hr-HR" w:eastAsia="hr-HR" w:bidi="hr-HR"/>
        </w:rPr>
        <w:t xml:space="preserve"> </w:t>
      </w:r>
      <w:r w:rsidRPr="00367BED">
        <w:rPr>
          <w:lang w:val="hr-HR" w:eastAsia="hr-HR" w:bidi="hr-HR"/>
        </w:rPr>
        <w:t>pismo)</w:t>
      </w:r>
      <w:r w:rsidRPr="00367BED">
        <w:rPr>
          <w:spacing w:val="-13"/>
          <w:lang w:val="hr-HR" w:eastAsia="hr-HR" w:bidi="hr-HR"/>
        </w:rPr>
        <w:t xml:space="preserve"> </w:t>
      </w:r>
      <w:r w:rsidRPr="00367BED">
        <w:rPr>
          <w:lang w:val="hr-HR" w:eastAsia="hr-HR" w:bidi="hr-HR"/>
        </w:rPr>
        <w:t>obavijestiti</w:t>
      </w:r>
      <w:r w:rsidRPr="00367BED">
        <w:rPr>
          <w:spacing w:val="-10"/>
          <w:lang w:val="hr-HR" w:eastAsia="hr-HR" w:bidi="hr-HR"/>
        </w:rPr>
        <w:t xml:space="preserve"> </w:t>
      </w:r>
      <w:r w:rsidRPr="00367BED">
        <w:rPr>
          <w:lang w:val="hr-HR" w:eastAsia="hr-HR" w:bidi="hr-HR"/>
        </w:rPr>
        <w:t>Izabranog ponuđača.  Izabrani ponuđač</w:t>
      </w:r>
      <w:r w:rsidRPr="00367BED">
        <w:rPr>
          <w:spacing w:val="-11"/>
          <w:lang w:val="hr-HR" w:eastAsia="hr-HR" w:bidi="hr-HR"/>
        </w:rPr>
        <w:t xml:space="preserve"> </w:t>
      </w:r>
      <w:r w:rsidRPr="00367BED">
        <w:rPr>
          <w:lang w:val="hr-HR" w:eastAsia="hr-HR" w:bidi="hr-HR"/>
        </w:rPr>
        <w:t>je</w:t>
      </w:r>
      <w:r w:rsidRPr="00367BED">
        <w:rPr>
          <w:spacing w:val="-11"/>
          <w:lang w:val="hr-HR" w:eastAsia="hr-HR" w:bidi="hr-HR"/>
        </w:rPr>
        <w:t xml:space="preserve"> </w:t>
      </w:r>
      <w:r w:rsidRPr="00367BED">
        <w:rPr>
          <w:lang w:val="hr-HR" w:eastAsia="hr-HR" w:bidi="hr-HR"/>
        </w:rPr>
        <w:t>dužan</w:t>
      </w:r>
      <w:r w:rsidRPr="00367BED">
        <w:rPr>
          <w:spacing w:val="-11"/>
          <w:lang w:val="hr-HR" w:eastAsia="hr-HR" w:bidi="hr-HR"/>
        </w:rPr>
        <w:t xml:space="preserve"> da </w:t>
      </w:r>
      <w:r w:rsidRPr="00367BED">
        <w:rPr>
          <w:lang w:val="hr-HR" w:eastAsia="hr-HR" w:bidi="hr-HR"/>
        </w:rPr>
        <w:t>u</w:t>
      </w:r>
      <w:r w:rsidRPr="00367BED">
        <w:rPr>
          <w:spacing w:val="-11"/>
          <w:lang w:val="hr-HR" w:eastAsia="hr-HR" w:bidi="hr-HR"/>
        </w:rPr>
        <w:t xml:space="preserve"> </w:t>
      </w:r>
      <w:r w:rsidRPr="00367BED">
        <w:rPr>
          <w:lang w:val="hr-HR" w:eastAsia="hr-HR" w:bidi="hr-HR"/>
        </w:rPr>
        <w:t>roku</w:t>
      </w:r>
      <w:r w:rsidRPr="00367BED">
        <w:rPr>
          <w:spacing w:val="-12"/>
          <w:lang w:val="hr-HR" w:eastAsia="hr-HR" w:bidi="hr-HR"/>
        </w:rPr>
        <w:t xml:space="preserve"> </w:t>
      </w:r>
      <w:r w:rsidRPr="00367BED">
        <w:rPr>
          <w:lang w:val="hr-HR" w:eastAsia="hr-HR" w:bidi="hr-HR"/>
        </w:rPr>
        <w:t>od</w:t>
      </w:r>
      <w:r w:rsidR="005D4A1F" w:rsidRPr="002F12B6">
        <w:rPr>
          <w:lang w:val="hr-HR" w:eastAsia="hr-HR" w:bidi="hr-HR"/>
        </w:rPr>
        <w:t xml:space="preserve">  30</w:t>
      </w:r>
      <w:r w:rsidRPr="002F12B6">
        <w:rPr>
          <w:lang w:val="hr-HR" w:eastAsia="hr-HR" w:bidi="hr-HR"/>
        </w:rPr>
        <w:t xml:space="preserve"> dana</w:t>
      </w:r>
      <w:r w:rsidRPr="00367BED">
        <w:rPr>
          <w:lang w:val="hr-HR" w:eastAsia="hr-HR" w:bidi="hr-HR"/>
        </w:rPr>
        <w:t xml:space="preserve"> od dana prijema obavještenja </w:t>
      </w:r>
      <w:r w:rsidR="009C7BA7">
        <w:rPr>
          <w:lang w:val="hr-HR" w:eastAsia="hr-HR" w:bidi="hr-HR"/>
        </w:rPr>
        <w:t xml:space="preserve"> i prihvatanja reklamacije o svom trošku otkloni nedostatke bez naknade</w:t>
      </w:r>
      <w:r w:rsidR="002F12B6">
        <w:rPr>
          <w:lang w:val="hr-HR" w:eastAsia="hr-HR" w:bidi="hr-HR"/>
        </w:rPr>
        <w:t xml:space="preserve">. </w:t>
      </w:r>
    </w:p>
    <w:p w:rsidR="00356FBB" w:rsidRPr="002F12B6" w:rsidRDefault="00356FBB" w:rsidP="00356FBB">
      <w:pPr>
        <w:pStyle w:val="ListParagraph"/>
        <w:numPr>
          <w:ilvl w:val="0"/>
          <w:numId w:val="8"/>
        </w:numPr>
        <w:contextualSpacing w:val="0"/>
        <w:jc w:val="both"/>
        <w:rPr>
          <w:color w:val="000000"/>
        </w:rPr>
      </w:pPr>
      <w:r w:rsidRPr="00367BED">
        <w:rPr>
          <w:lang w:bidi="hr-HR"/>
        </w:rPr>
        <w:t xml:space="preserve">U slučaju prekoračenja utvrđenog roka za izvršenje predmetne nabavke Izabrani ponuđač je dužan da Naručiocu, na ime ugovorne kazne, plati iznos od </w:t>
      </w:r>
      <w:r w:rsidRPr="00367BED">
        <w:t>0</w:t>
      </w:r>
      <w:proofErr w:type="gramStart"/>
      <w:r w:rsidRPr="00367BED">
        <w:t>,5</w:t>
      </w:r>
      <w:proofErr w:type="gramEnd"/>
      <w:r w:rsidRPr="00367BED">
        <w:rPr>
          <w:lang w:bidi="hr-HR"/>
        </w:rPr>
        <w:t xml:space="preserve">% od ugovorene vrijednosti za svaki dan kašnjenja u isporuci. Visina ugovorne kazne ne može preći </w:t>
      </w:r>
      <w:r w:rsidR="002F12B6">
        <w:rPr>
          <w:lang w:bidi="hr-HR"/>
        </w:rPr>
        <w:t>10</w:t>
      </w:r>
      <w:r w:rsidRPr="00367BED">
        <w:rPr>
          <w:lang w:bidi="hr-HR"/>
        </w:rPr>
        <w:t xml:space="preserve">% </w:t>
      </w:r>
      <w:proofErr w:type="gramStart"/>
      <w:r w:rsidRPr="00367BED">
        <w:rPr>
          <w:lang w:bidi="hr-HR"/>
        </w:rPr>
        <w:t>od</w:t>
      </w:r>
      <w:proofErr w:type="gramEnd"/>
      <w:r w:rsidRPr="00367BED">
        <w:rPr>
          <w:lang w:bidi="hr-HR"/>
        </w:rPr>
        <w:t xml:space="preserve"> ukupne vrijednosti ugovora. Ugovorne strane ovim ugovorom isključuju primjenu pravnog pravila po kojem je Naručilac dužan saopštiti Izabranom ponuđaču da zbog kašnjenja zadržava pravo na ugovornu kaznu (penale), te se smatra da je samim padanjem u docnju Izabrani </w:t>
      </w:r>
      <w:proofErr w:type="gramStart"/>
      <w:r w:rsidRPr="00367BED">
        <w:rPr>
          <w:lang w:bidi="hr-HR"/>
        </w:rPr>
        <w:t>ponuđač</w:t>
      </w:r>
      <w:proofErr w:type="gramEnd"/>
      <w:r w:rsidRPr="00367BED">
        <w:rPr>
          <w:lang w:bidi="hr-HR"/>
        </w:rPr>
        <w:t xml:space="preserve"> dužan platiti ugovornu kaznu (penale) bez opomene Naručioca, a Naručilac ovlašćen da je naplati - odbije na teret potraživanja Izabranog pon</w:t>
      </w:r>
      <w:r>
        <w:rPr>
          <w:lang w:bidi="hr-HR"/>
        </w:rPr>
        <w:t xml:space="preserve">uđača za izvršenu  uslugu </w:t>
      </w:r>
      <w:r w:rsidRPr="00367BED">
        <w:rPr>
          <w:lang w:bidi="hr-HR"/>
        </w:rPr>
        <w:t xml:space="preserve">koje su predmet ovog ugovora, s tim što je Naručilac o izvršenoj naplati - odbijanju, dužan obavijestiti Izabranog ponuđača. U slučaju kašnjenja u izvršenju ugovornih obaveza u ugovorenom roku, plaćanje ugovorne kazne (penala) ne oslobađa Izabranog ponuđača obaveze da u cjelosti </w:t>
      </w:r>
      <w:r>
        <w:rPr>
          <w:lang w:bidi="hr-HR"/>
        </w:rPr>
        <w:t>iz</w:t>
      </w:r>
      <w:r w:rsidRPr="00367BED">
        <w:rPr>
          <w:lang w:bidi="hr-HR"/>
        </w:rPr>
        <w:t>vrši</w:t>
      </w:r>
      <w:r>
        <w:rPr>
          <w:lang w:bidi="hr-HR"/>
        </w:rPr>
        <w:t xml:space="preserve"> ugovorenu uslugu</w:t>
      </w:r>
      <w:r w:rsidRPr="00367BED">
        <w:rPr>
          <w:lang w:bidi="hr-HR"/>
        </w:rPr>
        <w:t xml:space="preserve">. </w:t>
      </w:r>
      <w:bookmarkStart w:id="15" w:name="_Toc21715652"/>
    </w:p>
    <w:p w:rsidR="002F12B6" w:rsidRPr="002F12B6" w:rsidRDefault="002F12B6" w:rsidP="002F12B6">
      <w:pPr>
        <w:pStyle w:val="ListParagraph"/>
        <w:ind w:left="420"/>
        <w:contextualSpacing w:val="0"/>
        <w:jc w:val="both"/>
        <w:rPr>
          <w:color w:val="000000"/>
        </w:rPr>
      </w:pPr>
    </w:p>
    <w:p w:rsidR="00356FBB" w:rsidRPr="00694A19" w:rsidRDefault="00356FBB" w:rsidP="00356FBB">
      <w:pPr>
        <w:pStyle w:val="ListParagraph"/>
        <w:numPr>
          <w:ilvl w:val="0"/>
          <w:numId w:val="8"/>
        </w:numPr>
        <w:contextualSpacing w:val="0"/>
        <w:jc w:val="both"/>
        <w:rPr>
          <w:color w:val="000000"/>
        </w:rPr>
      </w:pPr>
      <w:r w:rsidRPr="007F05A6">
        <w:rPr>
          <w:lang w:bidi="hr-HR"/>
        </w:rPr>
        <w:t>Izabrani ponuđač se obavezuje da</w:t>
      </w:r>
      <w:r w:rsidRPr="007F05A6">
        <w:rPr>
          <w:b/>
          <w:bCs/>
          <w:lang w:val="sr-Latn-ME" w:eastAsia="zh-TW"/>
        </w:rPr>
        <w:t>:</w:t>
      </w:r>
      <w:bookmarkEnd w:id="15"/>
    </w:p>
    <w:p w:rsidR="00694A19" w:rsidRPr="00694A19" w:rsidRDefault="00694A19" w:rsidP="00694A19">
      <w:pPr>
        <w:tabs>
          <w:tab w:val="left" w:pos="2250"/>
        </w:tabs>
        <w:suppressAutoHyphens/>
        <w:ind w:left="720"/>
        <w:jc w:val="both"/>
        <w:rPr>
          <w:noProof/>
          <w:lang w:val="sr-Latn-ME" w:eastAsia="zh-TW"/>
        </w:rPr>
      </w:pPr>
    </w:p>
    <w:p w:rsidR="00694A19" w:rsidRDefault="00694A19" w:rsidP="00694A19">
      <w:pPr>
        <w:numPr>
          <w:ilvl w:val="0"/>
          <w:numId w:val="11"/>
        </w:numPr>
        <w:tabs>
          <w:tab w:val="left" w:pos="2250"/>
        </w:tabs>
        <w:suppressAutoHyphens/>
        <w:jc w:val="both"/>
        <w:rPr>
          <w:noProof/>
          <w:lang w:val="sr-Latn-ME" w:eastAsia="zh-TW"/>
        </w:rPr>
      </w:pPr>
      <w:r>
        <w:rPr>
          <w:noProof/>
          <w:lang w:val="sr-Latn-ME" w:eastAsia="zh-TW"/>
        </w:rPr>
        <w:lastRenderedPageBreak/>
        <w:t>uvijek n</w:t>
      </w:r>
      <w:r w:rsidRPr="00694A19">
        <w:rPr>
          <w:noProof/>
          <w:lang w:val="sr-Latn-ME" w:eastAsia="zh-TW"/>
        </w:rPr>
        <w:t xml:space="preserve">a lageru ima dovoljno repromaterijala i sirovina </w:t>
      </w:r>
      <w:r>
        <w:rPr>
          <w:noProof/>
          <w:lang w:val="sr-Latn-ME" w:eastAsia="zh-TW"/>
        </w:rPr>
        <w:t xml:space="preserve">za </w:t>
      </w:r>
      <w:r w:rsidRPr="00694A19">
        <w:rPr>
          <w:noProof/>
          <w:lang w:val="sr-Latn-ME" w:eastAsia="zh-TW"/>
        </w:rPr>
        <w:t xml:space="preserve"> proizvodnju </w:t>
      </w:r>
      <w:r>
        <w:rPr>
          <w:noProof/>
          <w:lang w:val="sr-Latn-ME" w:eastAsia="zh-TW"/>
        </w:rPr>
        <w:t xml:space="preserve">akciznih markica, koja nije manja od 20% ukupne količine </w:t>
      </w:r>
      <w:r w:rsidR="00E25FDF">
        <w:rPr>
          <w:noProof/>
          <w:lang w:val="sr-Latn-ME" w:eastAsia="zh-TW"/>
        </w:rPr>
        <w:t xml:space="preserve">i </w:t>
      </w:r>
      <w:r>
        <w:rPr>
          <w:noProof/>
          <w:lang w:val="sr-Latn-ME" w:eastAsia="zh-TW"/>
        </w:rPr>
        <w:t>koja je planirana po ovom tenderu</w:t>
      </w:r>
      <w:r w:rsidR="001415D3">
        <w:rPr>
          <w:noProof/>
          <w:lang w:val="sr-Latn-ME" w:eastAsia="zh-TW"/>
        </w:rPr>
        <w:t xml:space="preserve"> do poslednje porudžbine</w:t>
      </w:r>
      <w:r>
        <w:rPr>
          <w:noProof/>
          <w:lang w:val="sr-Latn-ME" w:eastAsia="zh-TW"/>
        </w:rPr>
        <w:t>;</w:t>
      </w:r>
    </w:p>
    <w:p w:rsidR="00694A19" w:rsidRPr="00694A19" w:rsidRDefault="00694A19" w:rsidP="00694A19">
      <w:pPr>
        <w:numPr>
          <w:ilvl w:val="0"/>
          <w:numId w:val="11"/>
        </w:numPr>
        <w:tabs>
          <w:tab w:val="left" w:pos="2250"/>
        </w:tabs>
        <w:suppressAutoHyphens/>
        <w:jc w:val="both"/>
        <w:rPr>
          <w:noProof/>
          <w:lang w:val="sr-Latn-ME" w:eastAsia="zh-TW"/>
        </w:rPr>
      </w:pPr>
      <w:r>
        <w:rPr>
          <w:noProof/>
          <w:lang w:val="sr-Latn-ME" w:eastAsia="zh-TW"/>
        </w:rPr>
        <w:t xml:space="preserve">ako se ustanovi </w:t>
      </w:r>
      <w:r w:rsidR="00E36E61">
        <w:rPr>
          <w:noProof/>
          <w:lang w:val="sr-Latn-ME" w:eastAsia="zh-TW"/>
        </w:rPr>
        <w:t xml:space="preserve">u postupku lijepljenja da akcizne markice imaju nekih tehničkih nedostataka, </w:t>
      </w:r>
      <w:r w:rsidR="001415D3">
        <w:rPr>
          <w:noProof/>
          <w:lang w:val="sr-Latn-ME" w:eastAsia="zh-TW"/>
        </w:rPr>
        <w:t xml:space="preserve">koji su utvrđeni od strane Naručioca i  Ponuđača, </w:t>
      </w:r>
      <w:r w:rsidR="00E36E61">
        <w:rPr>
          <w:noProof/>
          <w:lang w:val="sr-Latn-ME" w:eastAsia="zh-TW"/>
        </w:rPr>
        <w:t xml:space="preserve">takve markice Naručilac će povući iz upotrebe i </w:t>
      </w:r>
      <w:r w:rsidR="001415D3">
        <w:rPr>
          <w:noProof/>
          <w:lang w:val="sr-Latn-ME" w:eastAsia="zh-TW"/>
        </w:rPr>
        <w:t xml:space="preserve">poslati Ponuđaču da izvrši kontrolu kvaliteta i da Naručiocu dostavi izvještaj  o rezultatu gdje se jasno može utvrditi koje tehničke nedostatke ima povučena količina. U tom slučaju Izvršilac usluge se obavezuje da odštampa istu količinu akciznih markica bez </w:t>
      </w:r>
      <w:r w:rsidR="00E36E61">
        <w:rPr>
          <w:noProof/>
          <w:lang w:val="sr-Latn-ME" w:eastAsia="zh-TW"/>
        </w:rPr>
        <w:t>troškova štampanja</w:t>
      </w:r>
      <w:r w:rsidR="001415D3">
        <w:rPr>
          <w:noProof/>
          <w:lang w:val="sr-Latn-ME" w:eastAsia="zh-TW"/>
        </w:rPr>
        <w:t>.</w:t>
      </w:r>
      <w:r w:rsidR="00E36E61">
        <w:rPr>
          <w:noProof/>
          <w:lang w:val="sr-Latn-ME" w:eastAsia="zh-TW"/>
        </w:rPr>
        <w:t xml:space="preserve"> </w:t>
      </w:r>
    </w:p>
    <w:p w:rsidR="00356FBB" w:rsidRDefault="00356FBB" w:rsidP="00356FBB">
      <w:pPr>
        <w:keepNext/>
        <w:spacing w:before="240"/>
        <w:outlineLvl w:val="1"/>
        <w:rPr>
          <w:bCs/>
          <w:lang w:val="sr-Latn-ME" w:eastAsia="zh-TW"/>
        </w:rPr>
      </w:pPr>
      <w:bookmarkStart w:id="16" w:name="_Toc433877127"/>
      <w:bookmarkStart w:id="17" w:name="_Toc527006380"/>
      <w:bookmarkStart w:id="18" w:name="_Toc527527525"/>
      <w:bookmarkStart w:id="19" w:name="_Toc21715653"/>
      <w:r w:rsidRPr="007F05A6">
        <w:rPr>
          <w:bCs/>
          <w:lang w:val="sr-Latn-ME" w:eastAsia="zh-TW"/>
        </w:rPr>
        <w:t>Naručulac je dužan da</w:t>
      </w:r>
      <w:bookmarkEnd w:id="16"/>
      <w:bookmarkEnd w:id="17"/>
      <w:bookmarkEnd w:id="18"/>
      <w:bookmarkEnd w:id="19"/>
      <w:r w:rsidRPr="007F05A6">
        <w:rPr>
          <w:bCs/>
          <w:lang w:val="sr-Latn-ME" w:eastAsia="zh-TW"/>
        </w:rPr>
        <w:t>:</w:t>
      </w:r>
    </w:p>
    <w:p w:rsidR="000C0E3B" w:rsidRPr="007F05A6" w:rsidRDefault="000C0E3B" w:rsidP="00356FBB">
      <w:pPr>
        <w:keepNext/>
        <w:spacing w:before="240"/>
        <w:outlineLvl w:val="1"/>
        <w:rPr>
          <w:bCs/>
          <w:lang w:val="sr-Latn-ME" w:eastAsia="zh-TW"/>
        </w:rPr>
      </w:pPr>
    </w:p>
    <w:p w:rsidR="000C0E3B" w:rsidRPr="000C0E3B" w:rsidRDefault="000C0E3B" w:rsidP="000C0E3B">
      <w:pPr>
        <w:numPr>
          <w:ilvl w:val="0"/>
          <w:numId w:val="11"/>
        </w:numPr>
        <w:tabs>
          <w:tab w:val="left" w:pos="2250"/>
        </w:tabs>
        <w:suppressAutoHyphens/>
        <w:jc w:val="both"/>
        <w:rPr>
          <w:noProof/>
          <w:lang w:val="sr-Latn-ME" w:eastAsia="zh-TW"/>
        </w:rPr>
      </w:pPr>
      <w:r w:rsidRPr="000C0E3B">
        <w:rPr>
          <w:noProof/>
          <w:lang w:val="sr-Latn-ME" w:eastAsia="zh-TW"/>
        </w:rPr>
        <w:t>Izvršioca uvede u posao, pod tim se podrazumijeva obezbjedjenje  potrebnih uslova za nesmetano obavljanje posla;</w:t>
      </w:r>
    </w:p>
    <w:p w:rsidR="000C0E3B" w:rsidRPr="000C0E3B" w:rsidRDefault="000C0E3B" w:rsidP="000C0E3B">
      <w:pPr>
        <w:numPr>
          <w:ilvl w:val="0"/>
          <w:numId w:val="11"/>
        </w:numPr>
        <w:tabs>
          <w:tab w:val="left" w:pos="2250"/>
        </w:tabs>
        <w:suppressAutoHyphens/>
        <w:jc w:val="both"/>
        <w:rPr>
          <w:noProof/>
          <w:lang w:val="sr-Latn-ME" w:eastAsia="zh-TW"/>
        </w:rPr>
      </w:pPr>
      <w:r w:rsidRPr="000C0E3B">
        <w:rPr>
          <w:noProof/>
          <w:lang w:val="sr-Latn-ME" w:eastAsia="zh-TW"/>
        </w:rPr>
        <w:t>da Izvršiocu plati ugovorenu cijenu, na način ugovoren ovim Ugovorom.</w:t>
      </w:r>
    </w:p>
    <w:p w:rsidR="00356FBB" w:rsidRDefault="00356FBB" w:rsidP="00356FBB">
      <w:pPr>
        <w:tabs>
          <w:tab w:val="left" w:pos="426"/>
          <w:tab w:val="left" w:pos="851"/>
          <w:tab w:val="left" w:pos="993"/>
        </w:tabs>
        <w:contextualSpacing/>
        <w:jc w:val="both"/>
        <w:rPr>
          <w:noProof/>
          <w:lang w:val="sr-Latn-ME" w:eastAsia="zh-TW"/>
        </w:rPr>
      </w:pPr>
    </w:p>
    <w:p w:rsidR="006D224A" w:rsidRDefault="006D224A" w:rsidP="00356FBB">
      <w:pPr>
        <w:tabs>
          <w:tab w:val="left" w:pos="426"/>
          <w:tab w:val="left" w:pos="851"/>
          <w:tab w:val="left" w:pos="993"/>
        </w:tabs>
        <w:contextualSpacing/>
        <w:jc w:val="both"/>
        <w:rPr>
          <w:noProof/>
          <w:lang w:val="sr-Latn-ME" w:eastAsia="zh-TW"/>
        </w:rPr>
      </w:pPr>
    </w:p>
    <w:p w:rsidR="006D224A" w:rsidRPr="00E45FF6" w:rsidRDefault="006D224A" w:rsidP="00356FBB">
      <w:pPr>
        <w:tabs>
          <w:tab w:val="left" w:pos="426"/>
          <w:tab w:val="left" w:pos="851"/>
          <w:tab w:val="left" w:pos="993"/>
        </w:tabs>
        <w:contextualSpacing/>
        <w:jc w:val="both"/>
        <w:rPr>
          <w:strike/>
        </w:rPr>
      </w:pPr>
    </w:p>
    <w:p w:rsidR="00356FBB" w:rsidRPr="00E45FF6" w:rsidRDefault="00356FBB" w:rsidP="00356FBB">
      <w:pPr>
        <w:pStyle w:val="ListParagraph"/>
        <w:numPr>
          <w:ilvl w:val="0"/>
          <w:numId w:val="7"/>
        </w:numPr>
        <w:tabs>
          <w:tab w:val="left" w:pos="426"/>
          <w:tab w:val="left" w:pos="851"/>
          <w:tab w:val="left" w:pos="993"/>
        </w:tabs>
        <w:spacing w:after="120"/>
        <w:ind w:left="284" w:hanging="142"/>
        <w:contextualSpacing w:val="0"/>
        <w:jc w:val="both"/>
      </w:pPr>
      <w:r w:rsidRPr="00E45FF6">
        <w:rPr>
          <w:lang w:eastAsia="en-GB" w:bidi="en-GB"/>
        </w:rPr>
        <w:t xml:space="preserve">    Naručilac će raskinuti ugovor o javnoj nabavci ako: </w:t>
      </w:r>
    </w:p>
    <w:p w:rsidR="00356FBB" w:rsidRPr="00E45FF6" w:rsidRDefault="00356FBB" w:rsidP="00356FBB">
      <w:pPr>
        <w:pStyle w:val="ListParagraph"/>
        <w:numPr>
          <w:ilvl w:val="0"/>
          <w:numId w:val="8"/>
        </w:numPr>
        <w:tabs>
          <w:tab w:val="left" w:pos="284"/>
          <w:tab w:val="left" w:pos="709"/>
          <w:tab w:val="left" w:pos="993"/>
        </w:tabs>
        <w:ind w:left="709" w:hanging="283"/>
        <w:contextualSpacing w:val="0"/>
        <w:jc w:val="both"/>
      </w:pPr>
      <w:r w:rsidRPr="00E45FF6">
        <w:rPr>
          <w:lang w:eastAsia="en-GB" w:bidi="en-GB"/>
        </w:rPr>
        <w:t>Izabrani ponuđač ne bude izvršavao svoje obaveze u rokovima predviđenim Ugovorom;</w:t>
      </w:r>
    </w:p>
    <w:p w:rsidR="00356FBB" w:rsidRPr="00E45FF6" w:rsidRDefault="00356FBB" w:rsidP="00356FBB">
      <w:pPr>
        <w:pStyle w:val="ListParagraph"/>
        <w:numPr>
          <w:ilvl w:val="0"/>
          <w:numId w:val="8"/>
        </w:numPr>
        <w:tabs>
          <w:tab w:val="left" w:pos="284"/>
          <w:tab w:val="left" w:pos="709"/>
          <w:tab w:val="left" w:pos="993"/>
        </w:tabs>
        <w:ind w:left="709" w:hanging="283"/>
        <w:contextualSpacing w:val="0"/>
        <w:jc w:val="both"/>
      </w:pPr>
      <w:r w:rsidRPr="00E45FF6">
        <w:rPr>
          <w:lang w:eastAsia="en-GB" w:bidi="en-GB"/>
        </w:rPr>
        <w:t xml:space="preserve">Izabrani ponuđač ne izvrši korekciju propusta u realizaciji svojih ugovornih obaveza u roku od </w:t>
      </w:r>
      <w:r w:rsidR="002F12B6" w:rsidRPr="002F12B6">
        <w:rPr>
          <w:lang w:eastAsia="en-GB" w:bidi="en-GB"/>
        </w:rPr>
        <w:t>3</w:t>
      </w:r>
      <w:r w:rsidRPr="002F12B6">
        <w:rPr>
          <w:lang w:eastAsia="en-GB" w:bidi="en-GB"/>
        </w:rPr>
        <w:t>0</w:t>
      </w:r>
      <w:r w:rsidRPr="00E45FF6">
        <w:rPr>
          <w:lang w:eastAsia="en-GB" w:bidi="en-GB"/>
        </w:rPr>
        <w:t xml:space="preserve"> dana od dana prijema zvaničnog upozorenja Naručioca, ili u bilo kom daljem periodu koji je Naručilac nakon toga pisano odobrio;</w:t>
      </w:r>
    </w:p>
    <w:p w:rsidR="00356FBB" w:rsidRPr="00E45FF6" w:rsidRDefault="00356FBB" w:rsidP="00356FBB">
      <w:pPr>
        <w:pStyle w:val="ListParagraph"/>
        <w:numPr>
          <w:ilvl w:val="0"/>
          <w:numId w:val="8"/>
        </w:numPr>
        <w:tabs>
          <w:tab w:val="left" w:pos="284"/>
          <w:tab w:val="left" w:pos="709"/>
          <w:tab w:val="left" w:pos="993"/>
        </w:tabs>
        <w:ind w:left="709" w:hanging="283"/>
        <w:contextualSpacing w:val="0"/>
        <w:jc w:val="both"/>
      </w:pPr>
      <w:r w:rsidRPr="00E45FF6">
        <w:rPr>
          <w:color w:val="000000"/>
        </w:rPr>
        <w:t xml:space="preserve">Nastupe okolnosti koje za posljedicu imaju bitnu izmjenu ugovora (član 150 stav </w:t>
      </w:r>
      <w:proofErr w:type="gramStart"/>
      <w:r w:rsidRPr="00E45FF6">
        <w:rPr>
          <w:color w:val="000000"/>
        </w:rPr>
        <w:t>2  Zakona</w:t>
      </w:r>
      <w:proofErr w:type="gramEnd"/>
      <w:r w:rsidRPr="00E45FF6">
        <w:rPr>
          <w:color w:val="000000"/>
        </w:rPr>
        <w:t xml:space="preserve"> o javnim nabavkama </w:t>
      </w:r>
      <w:r w:rsidRPr="00E45FF6">
        <w:t>(„Službeni list CG“, br. 074/19</w:t>
      </w:r>
      <w:r w:rsidR="001415D3">
        <w:t xml:space="preserve"> i br.  003/23</w:t>
      </w:r>
      <w:r w:rsidRPr="00E45FF6">
        <w:t>))</w:t>
      </w:r>
      <w:r w:rsidRPr="00E45FF6">
        <w:rPr>
          <w:color w:val="000000"/>
        </w:rPr>
        <w:t xml:space="preserve">, koja iziskuje sprovođenje novog postupka javne nabavke; </w:t>
      </w:r>
    </w:p>
    <w:p w:rsidR="00356FBB" w:rsidRPr="00E0373D" w:rsidRDefault="00356FBB" w:rsidP="00681CBC">
      <w:pPr>
        <w:pStyle w:val="ListParagraph"/>
        <w:numPr>
          <w:ilvl w:val="0"/>
          <w:numId w:val="8"/>
        </w:numPr>
        <w:tabs>
          <w:tab w:val="left" w:pos="284"/>
          <w:tab w:val="left" w:pos="709"/>
          <w:tab w:val="left" w:pos="993"/>
        </w:tabs>
        <w:ind w:left="709" w:hanging="283"/>
        <w:contextualSpacing w:val="0"/>
        <w:jc w:val="both"/>
      </w:pPr>
      <w:r w:rsidRPr="00E45FF6">
        <w:rPr>
          <w:color w:val="000000"/>
        </w:rPr>
        <w:t>Nastupi neki razlog koji predstavlja osnov za obavezno isključenje ponuđača iz postupka nabavke (član 108 Zakona o javni</w:t>
      </w:r>
      <w:r w:rsidRPr="00681CBC">
        <w:rPr>
          <w:color w:val="000000"/>
        </w:rPr>
        <w:t xml:space="preserve">m nabavkama </w:t>
      </w:r>
      <w:r w:rsidRPr="00E45FF6">
        <w:t>(„Službeni list CG“, br. 074/19</w:t>
      </w:r>
      <w:r w:rsidR="001415D3">
        <w:t xml:space="preserve"> i br.  003/</w:t>
      </w:r>
      <w:proofErr w:type="gramStart"/>
      <w:r w:rsidR="001415D3">
        <w:t>23 )</w:t>
      </w:r>
      <w:proofErr w:type="gramEnd"/>
      <w:r w:rsidRPr="00E45FF6">
        <w:t>)</w:t>
      </w:r>
      <w:r w:rsidRPr="00681CBC">
        <w:rPr>
          <w:color w:val="000000"/>
        </w:rPr>
        <w:t>.</w:t>
      </w:r>
    </w:p>
    <w:p w:rsidR="00356FBB" w:rsidRPr="00E45FF6" w:rsidRDefault="00356FBB" w:rsidP="00356FBB">
      <w:pPr>
        <w:pStyle w:val="ListParagraph"/>
        <w:tabs>
          <w:tab w:val="left" w:pos="284"/>
          <w:tab w:val="left" w:pos="709"/>
          <w:tab w:val="left" w:pos="993"/>
        </w:tabs>
        <w:ind w:left="709"/>
        <w:contextualSpacing w:val="0"/>
        <w:jc w:val="both"/>
      </w:pPr>
    </w:p>
    <w:p w:rsidR="00356FBB" w:rsidRPr="00E45FF6" w:rsidRDefault="00356FBB" w:rsidP="00356FBB">
      <w:pPr>
        <w:pStyle w:val="ListParagraph"/>
        <w:numPr>
          <w:ilvl w:val="0"/>
          <w:numId w:val="8"/>
        </w:numPr>
        <w:tabs>
          <w:tab w:val="left" w:pos="284"/>
          <w:tab w:val="left" w:pos="709"/>
          <w:tab w:val="left" w:pos="993"/>
        </w:tabs>
        <w:jc w:val="both"/>
      </w:pPr>
      <w:r w:rsidRPr="00E45FF6">
        <w:rPr>
          <w:color w:val="000000"/>
        </w:rPr>
        <w:t xml:space="preserve">  Naručilac može raskinuti ugovor ako:</w:t>
      </w:r>
    </w:p>
    <w:p w:rsidR="00356FBB" w:rsidRPr="00E45FF6" w:rsidRDefault="00356FBB" w:rsidP="00356FBB">
      <w:pPr>
        <w:pStyle w:val="ListParagraph"/>
        <w:numPr>
          <w:ilvl w:val="0"/>
          <w:numId w:val="8"/>
        </w:numPr>
        <w:autoSpaceDE w:val="0"/>
        <w:autoSpaceDN w:val="0"/>
        <w:adjustRightInd w:val="0"/>
        <w:spacing w:before="96"/>
        <w:ind w:left="709" w:hanging="283"/>
        <w:contextualSpacing w:val="0"/>
        <w:jc w:val="both"/>
        <w:rPr>
          <w:color w:val="000000"/>
        </w:rPr>
      </w:pPr>
      <w:r w:rsidRPr="00E45FF6">
        <w:rPr>
          <w:color w:val="000000"/>
        </w:rPr>
        <w:t xml:space="preserve">Komisija Naručioca ustanovi, u toku izvršenja ugovornih obaveza, da kvalitet </w:t>
      </w:r>
      <w:r>
        <w:rPr>
          <w:color w:val="000000"/>
        </w:rPr>
        <w:t>izvršene usluge odstupa od utvrđenog</w:t>
      </w:r>
      <w:r w:rsidRPr="00E45FF6">
        <w:rPr>
          <w:color w:val="000000"/>
        </w:rPr>
        <w:t>, odnosno ponuđenog kvaliteta iz ponude Izabranog ponuđača;</w:t>
      </w:r>
    </w:p>
    <w:p w:rsidR="00356FBB" w:rsidRPr="00E45FF6" w:rsidRDefault="00356FBB" w:rsidP="00356FBB">
      <w:pPr>
        <w:pStyle w:val="ListParagraph"/>
        <w:numPr>
          <w:ilvl w:val="0"/>
          <w:numId w:val="8"/>
        </w:numPr>
        <w:autoSpaceDE w:val="0"/>
        <w:autoSpaceDN w:val="0"/>
        <w:adjustRightInd w:val="0"/>
        <w:spacing w:before="96"/>
        <w:ind w:left="709" w:hanging="283"/>
        <w:contextualSpacing w:val="0"/>
        <w:jc w:val="both"/>
        <w:rPr>
          <w:color w:val="000000"/>
        </w:rPr>
      </w:pPr>
      <w:r w:rsidRPr="00E45FF6">
        <w:rPr>
          <w:color w:val="000000"/>
        </w:rPr>
        <w:t xml:space="preserve">Izabrani ponuđač ne bude izvršavao svoje obaveze </w:t>
      </w:r>
      <w:proofErr w:type="gramStart"/>
      <w:r w:rsidRPr="00E45FF6">
        <w:rPr>
          <w:color w:val="000000"/>
        </w:rPr>
        <w:t>na</w:t>
      </w:r>
      <w:proofErr w:type="gramEnd"/>
      <w:r w:rsidRPr="00E45FF6">
        <w:rPr>
          <w:color w:val="000000"/>
        </w:rPr>
        <w:t xml:space="preserve"> način predviđen    Ugovorom.</w:t>
      </w:r>
    </w:p>
    <w:p w:rsidR="00356FBB" w:rsidRPr="00E45FF6" w:rsidRDefault="00356FBB" w:rsidP="00356FBB">
      <w:pPr>
        <w:autoSpaceDE w:val="0"/>
        <w:autoSpaceDN w:val="0"/>
        <w:adjustRightInd w:val="0"/>
        <w:jc w:val="both"/>
        <w:rPr>
          <w:color w:val="000000"/>
        </w:rPr>
      </w:pPr>
    </w:p>
    <w:p w:rsidR="00356FBB" w:rsidRPr="00E45FF6" w:rsidRDefault="00356FBB" w:rsidP="00356FBB">
      <w:pPr>
        <w:pStyle w:val="ListParagraph"/>
        <w:numPr>
          <w:ilvl w:val="0"/>
          <w:numId w:val="8"/>
        </w:numPr>
        <w:tabs>
          <w:tab w:val="left" w:pos="426"/>
          <w:tab w:val="left" w:pos="851"/>
          <w:tab w:val="left" w:pos="993"/>
        </w:tabs>
        <w:spacing w:before="96"/>
        <w:jc w:val="both"/>
      </w:pPr>
      <w:r w:rsidRPr="00E45FF6">
        <w:t xml:space="preserve">Raskid Ugovora o javnoj nabavci se vrši pisanim putem, a otkazni rok iznosi 15 </w:t>
      </w:r>
      <w:proofErr w:type="gramStart"/>
      <w:r w:rsidRPr="00E45FF6">
        <w:t>dana</w:t>
      </w:r>
      <w:proofErr w:type="gramEnd"/>
      <w:r w:rsidRPr="00E45FF6">
        <w:t xml:space="preserve"> u kom je svaka ugovorna strana dužna da izvrši sve svoje preuzete obaveze, kao i obaveze koje nastanu u toku trajanja otkaznog roka, a čije izvršenje dospjeva do isteka otkaznog roka. Izvršenim otkazom Ugovora o javnoj nabavci ne mogu se osporavati </w:t>
      </w:r>
      <w:proofErr w:type="gramStart"/>
      <w:r w:rsidRPr="00E45FF6">
        <w:t>ni</w:t>
      </w:r>
      <w:proofErr w:type="gramEnd"/>
      <w:r w:rsidRPr="00E45FF6">
        <w:t xml:space="preserve"> dovoditi u pitanje prava i obaveze između ugovornih strana koja su nastala do dana prestanka Ugovora. </w:t>
      </w:r>
    </w:p>
    <w:p w:rsidR="00356FBB" w:rsidRPr="00E45FF6" w:rsidRDefault="00356FBB" w:rsidP="00356FBB">
      <w:pPr>
        <w:pStyle w:val="ListParagraph"/>
        <w:rPr>
          <w:lang w:eastAsia="en-GB" w:bidi="en-GB"/>
        </w:rPr>
      </w:pPr>
    </w:p>
    <w:p w:rsidR="00356FBB" w:rsidRPr="00E45FF6" w:rsidRDefault="00356FBB" w:rsidP="00356FBB">
      <w:pPr>
        <w:pStyle w:val="ListParagraph"/>
        <w:numPr>
          <w:ilvl w:val="0"/>
          <w:numId w:val="8"/>
        </w:numPr>
        <w:tabs>
          <w:tab w:val="left" w:pos="426"/>
          <w:tab w:val="left" w:pos="851"/>
          <w:tab w:val="left" w:pos="993"/>
        </w:tabs>
        <w:spacing w:before="96"/>
        <w:jc w:val="both"/>
      </w:pPr>
      <w:r w:rsidRPr="00E45FF6">
        <w:rPr>
          <w:lang w:eastAsia="en-GB" w:bidi="en-GB"/>
        </w:rPr>
        <w:t xml:space="preserve">Ugovor o javnoj nabavci koji je zaključen uz kršenje antikorupcijskog pravila u skladu sa odredbama člana 38 stav 3 Zakona o javnim </w:t>
      </w:r>
      <w:proofErr w:type="gramStart"/>
      <w:r w:rsidRPr="00E45FF6">
        <w:rPr>
          <w:lang w:eastAsia="en-GB" w:bidi="en-GB"/>
        </w:rPr>
        <w:t>nabavkama  (</w:t>
      </w:r>
      <w:proofErr w:type="gramEnd"/>
      <w:r w:rsidRPr="00E45FF6">
        <w:rPr>
          <w:lang w:eastAsia="en-GB" w:bidi="en-GB"/>
        </w:rPr>
        <w:t>„</w:t>
      </w:r>
      <w:r w:rsidRPr="00BF538A">
        <w:rPr>
          <w:lang w:eastAsia="en-GB" w:bidi="en-GB"/>
        </w:rPr>
        <w:t>Službeni list CG“, br. 074/19</w:t>
      </w:r>
      <w:r w:rsidR="00BF538A">
        <w:rPr>
          <w:lang w:eastAsia="en-GB" w:bidi="en-GB"/>
        </w:rPr>
        <w:t xml:space="preserve"> i</w:t>
      </w:r>
      <w:r w:rsidR="00BF538A">
        <w:t xml:space="preserve"> br.  003/23</w:t>
      </w:r>
      <w:r w:rsidRPr="00E45FF6">
        <w:t>)</w:t>
      </w:r>
      <w:r w:rsidRPr="00E45FF6">
        <w:rPr>
          <w:color w:val="000000"/>
        </w:rPr>
        <w:t>,</w:t>
      </w:r>
      <w:r w:rsidRPr="00E45FF6">
        <w:rPr>
          <w:lang w:eastAsia="en-GB" w:bidi="en-GB"/>
        </w:rPr>
        <w:t xml:space="preserve"> ništav je.</w:t>
      </w:r>
      <w:r w:rsidR="00BF538A">
        <w:rPr>
          <w:lang w:eastAsia="en-GB" w:bidi="en-GB"/>
        </w:rPr>
        <w:t xml:space="preserve"> </w:t>
      </w:r>
    </w:p>
    <w:p w:rsidR="00356FBB" w:rsidRPr="00E45FF6" w:rsidRDefault="00356FBB" w:rsidP="00356FBB">
      <w:pPr>
        <w:tabs>
          <w:tab w:val="left" w:pos="9072"/>
        </w:tabs>
        <w:spacing w:after="120"/>
        <w:ind w:left="426" w:hanging="284"/>
        <w:jc w:val="both"/>
        <w:rPr>
          <w:lang w:eastAsia="en-GB" w:bidi="en-GB"/>
        </w:rPr>
      </w:pPr>
      <w:r w:rsidRPr="00E45FF6">
        <w:rPr>
          <w:lang w:eastAsia="en-GB" w:bidi="en-GB"/>
        </w:rPr>
        <w:lastRenderedPageBreak/>
        <w:t>-  Za sve što nije definisano Ugovorom o javnoj nabavci primjenjivaće se odredbe Zakona o obligacionim odnosima Crne Gore.</w:t>
      </w:r>
    </w:p>
    <w:p w:rsidR="00356FBB" w:rsidRPr="00E45FF6" w:rsidRDefault="00356FBB" w:rsidP="00356FBB">
      <w:pPr>
        <w:tabs>
          <w:tab w:val="left" w:pos="9072"/>
        </w:tabs>
        <w:spacing w:after="120"/>
        <w:ind w:left="426" w:hanging="284"/>
        <w:jc w:val="both"/>
        <w:rPr>
          <w:lang w:eastAsia="en-GB" w:bidi="en-GB"/>
        </w:rPr>
      </w:pPr>
      <w:r w:rsidRPr="00E45FF6">
        <w:rPr>
          <w:lang w:eastAsia="en-GB" w:bidi="en-GB"/>
        </w:rPr>
        <w:t xml:space="preserve">-  Sve eventualne sporove proistekle iz Ugovora o javnoj nabavci ugovorne strane nastojaće riješiti sporazumno. </w:t>
      </w:r>
      <w:proofErr w:type="gramStart"/>
      <w:r w:rsidRPr="00E45FF6">
        <w:rPr>
          <w:lang w:eastAsia="en-GB" w:bidi="en-GB"/>
        </w:rPr>
        <w:t>U slučaju nemogućnosti takvog rješenja eventualne sporove rješavaće Privredni sud Crne Gore.</w:t>
      </w:r>
      <w:proofErr w:type="gramEnd"/>
    </w:p>
    <w:p w:rsidR="00356FBB" w:rsidRPr="00E45FF6" w:rsidRDefault="00356FBB" w:rsidP="00356FBB">
      <w:pPr>
        <w:tabs>
          <w:tab w:val="left" w:pos="9072"/>
        </w:tabs>
        <w:spacing w:after="120"/>
        <w:ind w:left="426" w:hanging="284"/>
        <w:jc w:val="both"/>
        <w:rPr>
          <w:lang w:eastAsia="en-GB" w:bidi="en-GB"/>
        </w:rPr>
      </w:pPr>
      <w:r w:rsidRPr="00E45FF6">
        <w:rPr>
          <w:lang w:eastAsia="en-GB" w:bidi="en-GB"/>
        </w:rPr>
        <w:t xml:space="preserve">-  Ugovor o javnoj </w:t>
      </w:r>
      <w:proofErr w:type="gramStart"/>
      <w:r w:rsidRPr="00E45FF6">
        <w:rPr>
          <w:lang w:eastAsia="en-GB" w:bidi="en-GB"/>
        </w:rPr>
        <w:t>nabavci  stupa</w:t>
      </w:r>
      <w:proofErr w:type="gramEnd"/>
      <w:r w:rsidRPr="00E45FF6">
        <w:rPr>
          <w:lang w:eastAsia="en-GB" w:bidi="en-GB"/>
        </w:rPr>
        <w:t xml:space="preserve"> na snagu danom obostranog potpisivanja i sačinjen je u 6 (šest) istovjetnih  primjeraka od</w:t>
      </w:r>
      <w:r>
        <w:rPr>
          <w:lang w:eastAsia="en-GB" w:bidi="en-GB"/>
        </w:rPr>
        <w:t xml:space="preserve"> kojih se, nakon potpisivanja, 3 (tri</w:t>
      </w:r>
      <w:r w:rsidRPr="00E45FF6">
        <w:rPr>
          <w:lang w:eastAsia="en-GB" w:bidi="en-GB"/>
        </w:rPr>
        <w:t xml:space="preserve">) primjerka dostavljaju  Izabranom dobavljaču,  a </w:t>
      </w:r>
      <w:r>
        <w:rPr>
          <w:lang w:eastAsia="en-GB" w:bidi="en-GB"/>
        </w:rPr>
        <w:t>3 (tri</w:t>
      </w:r>
      <w:r w:rsidRPr="00E45FF6">
        <w:rPr>
          <w:lang w:eastAsia="en-GB" w:bidi="en-GB"/>
        </w:rPr>
        <w:t>) Naručiocu.</w:t>
      </w:r>
    </w:p>
    <w:p w:rsidR="00356FBB" w:rsidRDefault="00356FBB" w:rsidP="00356FBB">
      <w:pPr>
        <w:tabs>
          <w:tab w:val="left" w:pos="9072"/>
        </w:tabs>
        <w:spacing w:after="120"/>
        <w:ind w:left="426" w:hanging="284"/>
        <w:jc w:val="both"/>
        <w:rPr>
          <w:lang w:eastAsia="en-GB" w:bidi="en-GB"/>
        </w:rPr>
      </w:pPr>
    </w:p>
    <w:p w:rsidR="00356FBB" w:rsidRDefault="00356FBB" w:rsidP="00356FBB">
      <w:pPr>
        <w:tabs>
          <w:tab w:val="left" w:pos="9072"/>
        </w:tabs>
        <w:spacing w:after="120"/>
        <w:ind w:left="426" w:hanging="284"/>
        <w:jc w:val="both"/>
        <w:rPr>
          <w:lang w:eastAsia="en-GB" w:bidi="en-GB"/>
        </w:rPr>
      </w:pPr>
    </w:p>
    <w:p w:rsidR="00356FBB" w:rsidRDefault="00356FBB" w:rsidP="00356FBB">
      <w:pPr>
        <w:tabs>
          <w:tab w:val="left" w:pos="9072"/>
        </w:tabs>
        <w:spacing w:after="120"/>
        <w:ind w:left="426" w:hanging="284"/>
        <w:jc w:val="both"/>
        <w:rPr>
          <w:lang w:eastAsia="en-GB" w:bidi="en-GB"/>
        </w:rPr>
      </w:pPr>
    </w:p>
    <w:p w:rsidR="00356FBB" w:rsidRPr="00E45FF6" w:rsidRDefault="00356FBB" w:rsidP="00356FBB">
      <w:pPr>
        <w:tabs>
          <w:tab w:val="left" w:pos="9072"/>
        </w:tabs>
        <w:spacing w:after="120"/>
        <w:ind w:left="426" w:hanging="284"/>
        <w:jc w:val="both"/>
        <w:rPr>
          <w:lang w:eastAsia="en-GB" w:bidi="en-GB"/>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i/>
        </w:rPr>
      </w:pPr>
      <w:bookmarkStart w:id="20" w:name="_Toc62730566"/>
      <w:r w:rsidRPr="00E45FF6">
        <w:rPr>
          <w:b/>
          <w:i/>
        </w:rPr>
        <w:t>ZAHTJEV ZA POJAŠNJENJE ILI IZMJENU I DOPUNU TENDERSKE DOKUMENTACIJE</w:t>
      </w:r>
      <w:bookmarkEnd w:id="20"/>
    </w:p>
    <w:p w:rsidR="00356FBB" w:rsidRPr="00E45FF6" w:rsidRDefault="00356FBB" w:rsidP="00356FBB">
      <w:pPr>
        <w:jc w:val="both"/>
      </w:pPr>
    </w:p>
    <w:p w:rsidR="00356FBB" w:rsidRPr="00E45FF6" w:rsidRDefault="00356FBB" w:rsidP="00356FBB">
      <w:pPr>
        <w:autoSpaceDE w:val="0"/>
        <w:autoSpaceDN w:val="0"/>
        <w:adjustRightInd w:val="0"/>
        <w:jc w:val="both"/>
      </w:pPr>
      <w:r w:rsidRPr="00E45FF6">
        <w:t xml:space="preserve">Privredni subjekat može da predloži naručiocu da izmijeni i/ili dopuni tendersku dokumentaciju, u roku </w:t>
      </w:r>
      <w:proofErr w:type="gramStart"/>
      <w:r w:rsidRPr="00E45FF6">
        <w:t>od</w:t>
      </w:r>
      <w:proofErr w:type="gramEnd"/>
      <w:r w:rsidRPr="00E45FF6">
        <w:t xml:space="preserve"> osam dana od dana objavljivanja, odnosno dostavljanja tenderske dokumentacije u skladu sa članom 94 st. 4 i 5 Zakona o javnim nabavkama. </w:t>
      </w:r>
    </w:p>
    <w:p w:rsidR="00356FBB" w:rsidRPr="00E45FF6" w:rsidRDefault="00356FBB" w:rsidP="00356FBB">
      <w:pPr>
        <w:jc w:val="both"/>
      </w:pPr>
    </w:p>
    <w:p w:rsidR="00356FBB" w:rsidRPr="00E45FF6" w:rsidRDefault="00356FBB" w:rsidP="00356FBB">
      <w:pPr>
        <w:jc w:val="both"/>
      </w:pPr>
      <w:r w:rsidRPr="00E45FF6">
        <w:t xml:space="preserve">Privredni subjekat ima pravo da pisanim zahtjevom traži </w:t>
      </w:r>
      <w:proofErr w:type="gramStart"/>
      <w:r w:rsidRPr="00E45FF6">
        <w:t>od</w:t>
      </w:r>
      <w:proofErr w:type="gramEnd"/>
      <w:r w:rsidRPr="00E45FF6">
        <w:t xml:space="preserve"> naručioca pojašnjenje tenderske dokumentacije najkasnije deset dana prije isteka roka određenog za dostavljanje ponuda.</w:t>
      </w:r>
    </w:p>
    <w:p w:rsidR="00356FBB" w:rsidRPr="00E45FF6" w:rsidRDefault="00356FBB" w:rsidP="00356FBB">
      <w:pPr>
        <w:jc w:val="both"/>
      </w:pPr>
    </w:p>
    <w:p w:rsidR="00356FBB" w:rsidRDefault="00356FBB" w:rsidP="00356FBB">
      <w:pPr>
        <w:jc w:val="both"/>
        <w:rPr>
          <w:color w:val="000000"/>
        </w:rPr>
      </w:pPr>
      <w:proofErr w:type="gramStart"/>
      <w:r w:rsidRPr="00E45FF6">
        <w:rPr>
          <w:color w:val="000000"/>
        </w:rPr>
        <w:t>Zahtjev se podnosi isključivo putem ESJN-a.</w:t>
      </w:r>
      <w:proofErr w:type="gramEnd"/>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2F19BB" w:rsidRDefault="002F19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jc w:val="both"/>
        <w:rPr>
          <w:color w:val="000000"/>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rPr>
      </w:pPr>
      <w:bookmarkStart w:id="21" w:name="_Toc416180136"/>
      <w:bookmarkStart w:id="22" w:name="_Toc508349235"/>
      <w:bookmarkStart w:id="23" w:name="_Toc62730567"/>
      <w:r w:rsidRPr="00E45FF6">
        <w:rPr>
          <w:b/>
        </w:rPr>
        <w:t>IZJAVA NARUČIOCA O NEPOSTOJANJU SUKOBA INTERESA</w:t>
      </w:r>
      <w:bookmarkEnd w:id="21"/>
      <w:bookmarkEnd w:id="22"/>
      <w:bookmarkEnd w:id="23"/>
    </w:p>
    <w:p w:rsidR="00356FBB" w:rsidRPr="00E45FF6" w:rsidRDefault="00356FBB" w:rsidP="00356FBB">
      <w:pPr>
        <w:tabs>
          <w:tab w:val="left" w:pos="1701"/>
          <w:tab w:val="left" w:pos="4820"/>
        </w:tabs>
        <w:jc w:val="both"/>
        <w:rPr>
          <w:color w:val="000000"/>
          <w:u w:val="single"/>
        </w:rPr>
      </w:pPr>
    </w:p>
    <w:p w:rsidR="00356FBB" w:rsidRPr="00E45FF6" w:rsidRDefault="00356FBB" w:rsidP="00356FBB">
      <w:pPr>
        <w:jc w:val="both"/>
        <w:rPr>
          <w:rFonts w:eastAsia="Calibri"/>
          <w:b/>
          <w:color w:val="000000"/>
          <w:highlight w:val="yellow"/>
          <w:lang w:val="pl-PL"/>
        </w:rPr>
      </w:pPr>
      <w:r w:rsidRPr="00E45FF6">
        <w:rPr>
          <w:rFonts w:eastAsia="Calibri"/>
          <w:b/>
          <w:color w:val="000000"/>
          <w:lang w:val="pl-PL"/>
        </w:rPr>
        <w:t>UPRAVA PRIHODA I CARINA</w:t>
      </w:r>
    </w:p>
    <w:p w:rsidR="00356FBB" w:rsidRPr="00E45FF6" w:rsidRDefault="00356FBB" w:rsidP="00356FBB">
      <w:pPr>
        <w:jc w:val="both"/>
        <w:rPr>
          <w:color w:val="000000"/>
        </w:rPr>
      </w:pPr>
      <w:r w:rsidRPr="00E45FF6">
        <w:rPr>
          <w:color w:val="000000"/>
        </w:rPr>
        <w:t xml:space="preserve">Broj: </w:t>
      </w:r>
      <w:r w:rsidR="00BF538A">
        <w:t>I/1-2980/</w:t>
      </w:r>
      <w:r w:rsidR="004F50BF">
        <w:t>3</w:t>
      </w:r>
      <w:r w:rsidR="00BF538A">
        <w:t>-23</w:t>
      </w:r>
    </w:p>
    <w:p w:rsidR="00356FBB" w:rsidRPr="00E45FF6" w:rsidRDefault="00356FBB" w:rsidP="00356FBB">
      <w:pPr>
        <w:jc w:val="both"/>
        <w:rPr>
          <w:color w:val="000000"/>
        </w:rPr>
      </w:pPr>
      <w:r w:rsidRPr="00E45FF6">
        <w:rPr>
          <w:color w:val="000000"/>
        </w:rPr>
        <w:t>Mjesto i datum: Podgorica</w:t>
      </w:r>
      <w:proofErr w:type="gramStart"/>
      <w:r w:rsidR="00BF538A">
        <w:rPr>
          <w:color w:val="000000"/>
        </w:rPr>
        <w:t>,  23.</w:t>
      </w:r>
      <w:r w:rsidRPr="009331AD">
        <w:rPr>
          <w:color w:val="000000"/>
        </w:rPr>
        <w:t>0</w:t>
      </w:r>
      <w:r w:rsidR="00BF538A">
        <w:rPr>
          <w:color w:val="000000"/>
        </w:rPr>
        <w:t>3</w:t>
      </w:r>
      <w:r w:rsidRPr="009331AD">
        <w:rPr>
          <w:color w:val="000000"/>
        </w:rPr>
        <w:t>.202</w:t>
      </w:r>
      <w:r w:rsidR="00BF538A">
        <w:rPr>
          <w:color w:val="000000"/>
        </w:rPr>
        <w:t>3</w:t>
      </w:r>
      <w:proofErr w:type="gramEnd"/>
      <w:r w:rsidRPr="009331AD">
        <w:rPr>
          <w:color w:val="000000"/>
        </w:rPr>
        <w:t xml:space="preserve">. </w:t>
      </w:r>
      <w:proofErr w:type="gramStart"/>
      <w:r w:rsidRPr="009331AD">
        <w:rPr>
          <w:color w:val="000000"/>
        </w:rPr>
        <w:t>godine</w:t>
      </w:r>
      <w:proofErr w:type="gramEnd"/>
    </w:p>
    <w:p w:rsidR="00356FBB" w:rsidRPr="00E45FF6" w:rsidRDefault="00356FBB" w:rsidP="00356FBB">
      <w:pPr>
        <w:tabs>
          <w:tab w:val="left" w:pos="1701"/>
          <w:tab w:val="left" w:pos="4820"/>
        </w:tabs>
        <w:jc w:val="both"/>
        <w:rPr>
          <w:color w:val="000000"/>
          <w:u w:val="single"/>
        </w:rPr>
      </w:pPr>
    </w:p>
    <w:p w:rsidR="00356FBB" w:rsidRPr="00E45FF6" w:rsidRDefault="00356FBB" w:rsidP="00356FBB">
      <w:pPr>
        <w:jc w:val="both"/>
        <w:rPr>
          <w:b/>
          <w:bCs/>
          <w:color w:val="000000"/>
        </w:rPr>
      </w:pPr>
    </w:p>
    <w:p w:rsidR="00356FBB" w:rsidRPr="00E45FF6" w:rsidRDefault="00356FBB" w:rsidP="00356FBB">
      <w:pPr>
        <w:tabs>
          <w:tab w:val="left" w:pos="3290"/>
        </w:tabs>
        <w:ind w:firstLine="708"/>
        <w:jc w:val="both"/>
        <w:rPr>
          <w:color w:val="000000"/>
        </w:rPr>
      </w:pPr>
      <w:r w:rsidRPr="00E45FF6">
        <w:rPr>
          <w:color w:val="000000"/>
        </w:rPr>
        <w:t xml:space="preserve">U skladu </w:t>
      </w:r>
      <w:proofErr w:type="gramStart"/>
      <w:r w:rsidRPr="00E45FF6">
        <w:rPr>
          <w:color w:val="000000"/>
        </w:rPr>
        <w:t>sa</w:t>
      </w:r>
      <w:proofErr w:type="gramEnd"/>
      <w:r w:rsidRPr="00E45FF6">
        <w:rPr>
          <w:color w:val="000000"/>
        </w:rPr>
        <w:t xml:space="preserve"> članom 43 stav 1 Zakona o javnim nabavkama („Službeni list CG”, br.74/19</w:t>
      </w:r>
      <w:r w:rsidR="00BF538A">
        <w:rPr>
          <w:color w:val="000000"/>
        </w:rPr>
        <w:t xml:space="preserve"> i </w:t>
      </w:r>
      <w:r w:rsidR="00BF538A">
        <w:t>br.  003/23</w:t>
      </w:r>
      <w:r w:rsidRPr="00E45FF6">
        <w:rPr>
          <w:color w:val="000000"/>
        </w:rPr>
        <w:t xml:space="preserve">), </w:t>
      </w:r>
    </w:p>
    <w:p w:rsidR="00356FBB" w:rsidRPr="00E45FF6" w:rsidRDefault="00356FBB" w:rsidP="00356FBB">
      <w:pPr>
        <w:tabs>
          <w:tab w:val="left" w:pos="3290"/>
        </w:tabs>
        <w:jc w:val="both"/>
        <w:rPr>
          <w:color w:val="000000"/>
        </w:rPr>
      </w:pPr>
    </w:p>
    <w:p w:rsidR="00356FBB" w:rsidRPr="00E45FF6" w:rsidRDefault="00356FBB" w:rsidP="00356FBB">
      <w:pPr>
        <w:tabs>
          <w:tab w:val="left" w:pos="3290"/>
        </w:tabs>
        <w:jc w:val="center"/>
        <w:rPr>
          <w:b/>
          <w:bCs/>
          <w:color w:val="000000"/>
        </w:rPr>
      </w:pPr>
      <w:r w:rsidRPr="00E45FF6">
        <w:rPr>
          <w:b/>
          <w:bCs/>
          <w:color w:val="000000"/>
        </w:rPr>
        <w:t>Izjavljujem</w:t>
      </w:r>
    </w:p>
    <w:p w:rsidR="00356FBB" w:rsidRPr="00E45FF6" w:rsidRDefault="00356FBB" w:rsidP="00356FBB">
      <w:pPr>
        <w:tabs>
          <w:tab w:val="left" w:pos="3290"/>
        </w:tabs>
        <w:jc w:val="both"/>
        <w:rPr>
          <w:color w:val="000000"/>
        </w:rPr>
      </w:pPr>
    </w:p>
    <w:p w:rsidR="00356FBB" w:rsidRDefault="00356FBB" w:rsidP="00BF538A">
      <w:pPr>
        <w:tabs>
          <w:tab w:val="left" w:pos="3290"/>
        </w:tabs>
        <w:jc w:val="both"/>
        <w:rPr>
          <w:color w:val="000000"/>
        </w:rPr>
      </w:pPr>
      <w:r w:rsidRPr="00E45FF6">
        <w:rPr>
          <w:color w:val="000000"/>
        </w:rPr>
        <w:t xml:space="preserve">da u postupku javne nabavke redni broj </w:t>
      </w:r>
      <w:r w:rsidR="00BF538A">
        <w:rPr>
          <w:b/>
          <w:color w:val="000000"/>
        </w:rPr>
        <w:t>2</w:t>
      </w:r>
      <w:r w:rsidR="00BF538A">
        <w:rPr>
          <w:color w:val="000000"/>
        </w:rPr>
        <w:t xml:space="preserve"> iz Plana javne nabavke</w:t>
      </w:r>
      <w:r w:rsidR="00BF538A" w:rsidRPr="00BF538A">
        <w:rPr>
          <w:color w:val="000000"/>
        </w:rPr>
        <w:t xml:space="preserve"> broj 5901 od 30.01.2023.godine za nabavku usluga </w:t>
      </w:r>
      <w:r w:rsidR="00BF538A">
        <w:rPr>
          <w:color w:val="000000"/>
        </w:rPr>
        <w:t xml:space="preserve">izrada akciznih markica, </w:t>
      </w:r>
      <w:r w:rsidR="00BF538A" w:rsidRPr="00BF538A">
        <w:rPr>
          <w:color w:val="000000"/>
        </w:rPr>
        <w:t>nijesam u sukobu interesa u smislu člana 41 stav 1 tačka 1 Zakona o</w:t>
      </w:r>
      <w:r w:rsidR="00BF538A">
        <w:rPr>
          <w:color w:val="000000"/>
        </w:rPr>
        <w:t xml:space="preserve"> </w:t>
      </w:r>
      <w:r w:rsidR="00BF538A" w:rsidRPr="00BF538A">
        <w:rPr>
          <w:color w:val="000000"/>
        </w:rPr>
        <w:t>javnim nabavkama i da ne postoji ekonomski i drugi lični interes koji može uticati na moju</w:t>
      </w:r>
      <w:r w:rsidR="00BF538A">
        <w:rPr>
          <w:color w:val="000000"/>
        </w:rPr>
        <w:t xml:space="preserve"> </w:t>
      </w:r>
      <w:r w:rsidR="00BF538A" w:rsidRPr="00BF538A">
        <w:rPr>
          <w:color w:val="000000"/>
        </w:rPr>
        <w:t>nepristrasnost i nezavisnost u ovom postupku javne nabavke.</w:t>
      </w:r>
    </w:p>
    <w:p w:rsidR="00BF538A" w:rsidRPr="00BF538A" w:rsidRDefault="00BF538A" w:rsidP="00BF538A">
      <w:pPr>
        <w:tabs>
          <w:tab w:val="left" w:pos="3290"/>
        </w:tabs>
        <w:jc w:val="both"/>
        <w:rPr>
          <w:b/>
          <w:color w:val="000000"/>
        </w:rPr>
      </w:pPr>
    </w:p>
    <w:p w:rsidR="00C4534B" w:rsidRDefault="00356FBB" w:rsidP="00356FBB">
      <w:pPr>
        <w:tabs>
          <w:tab w:val="left" w:pos="3290"/>
        </w:tabs>
        <w:rPr>
          <w:color w:val="000000"/>
        </w:rPr>
      </w:pPr>
      <w:r>
        <w:rPr>
          <w:color w:val="000000"/>
        </w:rPr>
        <w:t xml:space="preserve"> </w:t>
      </w:r>
      <w:r w:rsidR="00C4534B">
        <w:rPr>
          <w:color w:val="000000"/>
        </w:rPr>
        <w:t xml:space="preserve">                           </w:t>
      </w:r>
      <w:r w:rsidRPr="00E45FF6">
        <w:rPr>
          <w:color w:val="000000"/>
        </w:rPr>
        <w:t>Ovlašćeno lice naručioca</w:t>
      </w:r>
      <w:proofErr w:type="gramStart"/>
      <w:r w:rsidRPr="00E45FF6">
        <w:rPr>
          <w:color w:val="000000"/>
        </w:rPr>
        <w:t xml:space="preserve">,  </w:t>
      </w:r>
      <w:r w:rsidR="00BF538A">
        <w:rPr>
          <w:color w:val="000000"/>
        </w:rPr>
        <w:t>v.d</w:t>
      </w:r>
      <w:proofErr w:type="gramEnd"/>
      <w:r w:rsidR="00BF538A">
        <w:rPr>
          <w:color w:val="000000"/>
        </w:rPr>
        <w:t xml:space="preserve"> </w:t>
      </w:r>
      <w:r w:rsidRPr="00E45FF6">
        <w:rPr>
          <w:color w:val="000000"/>
        </w:rPr>
        <w:t>direktor</w:t>
      </w:r>
      <w:r w:rsidR="00BF538A">
        <w:rPr>
          <w:color w:val="000000"/>
        </w:rPr>
        <w:t xml:space="preserve">a </w:t>
      </w:r>
      <w:r w:rsidR="00C4534B">
        <w:rPr>
          <w:color w:val="000000"/>
        </w:rPr>
        <w:t>Vladimir Bulajić</w:t>
      </w:r>
      <w:r w:rsidRPr="00E45FF6">
        <w:rPr>
          <w:color w:val="000000"/>
        </w:rPr>
        <w:t xml:space="preserve">, _________________ </w:t>
      </w:r>
    </w:p>
    <w:p w:rsidR="00C4534B" w:rsidRDefault="00C4534B" w:rsidP="00356FBB">
      <w:pPr>
        <w:tabs>
          <w:tab w:val="left" w:pos="3290"/>
        </w:tabs>
        <w:rPr>
          <w:color w:val="000000"/>
        </w:rPr>
      </w:pPr>
    </w:p>
    <w:p w:rsidR="00356FBB" w:rsidRPr="00E45FF6" w:rsidRDefault="00356FBB" w:rsidP="00356FBB">
      <w:pPr>
        <w:tabs>
          <w:tab w:val="left" w:pos="3290"/>
        </w:tabs>
        <w:rPr>
          <w:color w:val="000000"/>
        </w:rPr>
      </w:pPr>
      <w:r w:rsidRPr="00E45FF6">
        <w:rPr>
          <w:color w:val="000000"/>
        </w:rPr>
        <w:t xml:space="preserve">                                </w:t>
      </w:r>
    </w:p>
    <w:p w:rsidR="00356FBB" w:rsidRPr="00E45FF6" w:rsidRDefault="00356FBB" w:rsidP="00356FBB">
      <w:pPr>
        <w:tabs>
          <w:tab w:val="left" w:pos="3290"/>
        </w:tabs>
        <w:ind w:left="5664" w:firstLine="708"/>
        <w:jc w:val="center"/>
        <w:rPr>
          <w:i/>
          <w:iCs/>
          <w:color w:val="000000"/>
        </w:rPr>
      </w:pPr>
      <w:r w:rsidRPr="00E45FF6">
        <w:rPr>
          <w:i/>
          <w:iCs/>
          <w:color w:val="000000"/>
        </w:rPr>
        <w:t xml:space="preserve">                  </w:t>
      </w:r>
    </w:p>
    <w:p w:rsidR="00356FBB" w:rsidRPr="00E45FF6" w:rsidRDefault="00356FBB" w:rsidP="00356FBB">
      <w:pPr>
        <w:tabs>
          <w:tab w:val="left" w:pos="3290"/>
        </w:tabs>
        <w:ind w:firstLine="1134"/>
        <w:rPr>
          <w:i/>
          <w:iCs/>
          <w:color w:val="000000"/>
        </w:rPr>
      </w:pPr>
      <w:r>
        <w:rPr>
          <w:color w:val="000000"/>
        </w:rPr>
        <w:t xml:space="preserve">                    </w:t>
      </w:r>
      <w:r w:rsidR="00C4534B">
        <w:rPr>
          <w:color w:val="000000"/>
        </w:rPr>
        <w:t xml:space="preserve">   </w:t>
      </w:r>
      <w:r>
        <w:rPr>
          <w:color w:val="000000"/>
        </w:rPr>
        <w:t xml:space="preserve">  </w:t>
      </w:r>
      <w:r w:rsidRPr="00E45FF6">
        <w:rPr>
          <w:color w:val="000000"/>
        </w:rPr>
        <w:t>Službenik za javne nabavke, Sandra Komatina</w:t>
      </w:r>
      <w:proofErr w:type="gramStart"/>
      <w:r w:rsidRPr="00E45FF6">
        <w:rPr>
          <w:color w:val="000000"/>
        </w:rPr>
        <w:t>,  _</w:t>
      </w:r>
      <w:proofErr w:type="gramEnd"/>
      <w:r w:rsidRPr="00E45FF6">
        <w:rPr>
          <w:color w:val="000000"/>
        </w:rPr>
        <w:t>________________</w:t>
      </w:r>
    </w:p>
    <w:p w:rsidR="00356FBB" w:rsidRPr="00E45FF6" w:rsidRDefault="00356FBB" w:rsidP="00356FBB">
      <w:pPr>
        <w:tabs>
          <w:tab w:val="left" w:pos="3290"/>
        </w:tabs>
        <w:ind w:left="5664" w:firstLine="708"/>
        <w:jc w:val="center"/>
        <w:rPr>
          <w:i/>
          <w:iCs/>
          <w:color w:val="000000"/>
        </w:rPr>
      </w:pPr>
      <w:r w:rsidRPr="00E45FF6">
        <w:rPr>
          <w:i/>
          <w:iCs/>
          <w:color w:val="000000"/>
        </w:rPr>
        <w:t xml:space="preserve"> </w:t>
      </w:r>
    </w:p>
    <w:p w:rsidR="00356FBB" w:rsidRPr="00E45FF6" w:rsidRDefault="00356FBB" w:rsidP="00356FBB">
      <w:pPr>
        <w:rPr>
          <w:i/>
          <w:iCs/>
          <w:color w:val="000000"/>
        </w:rPr>
      </w:pPr>
    </w:p>
    <w:p w:rsidR="00356FBB" w:rsidRDefault="00356FBB" w:rsidP="00356FBB">
      <w:pPr>
        <w:tabs>
          <w:tab w:val="left" w:pos="1416"/>
          <w:tab w:val="left" w:pos="5664"/>
        </w:tabs>
        <w:autoSpaceDE w:val="0"/>
        <w:autoSpaceDN w:val="0"/>
        <w:adjustRightInd w:val="0"/>
        <w:rPr>
          <w:iCs/>
          <w:color w:val="000000"/>
        </w:rPr>
      </w:pPr>
      <w:r>
        <w:rPr>
          <w:iCs/>
          <w:color w:val="000000"/>
        </w:rPr>
        <w:t xml:space="preserve"> </w:t>
      </w:r>
      <w:r w:rsidR="00C4534B">
        <w:rPr>
          <w:iCs/>
          <w:color w:val="000000"/>
        </w:rPr>
        <w:t xml:space="preserve">                       </w:t>
      </w:r>
      <w:proofErr w:type="gramStart"/>
      <w:r w:rsidRPr="00E45FF6">
        <w:rPr>
          <w:iCs/>
          <w:color w:val="000000"/>
        </w:rPr>
        <w:t>Predsjednik  komisije</w:t>
      </w:r>
      <w:proofErr w:type="gramEnd"/>
      <w:r w:rsidRPr="00E45FF6">
        <w:rPr>
          <w:iCs/>
          <w:color w:val="000000"/>
        </w:rPr>
        <w:t xml:space="preserve"> </w:t>
      </w:r>
      <w:r w:rsidRPr="007D5CAA">
        <w:rPr>
          <w:iCs/>
          <w:color w:val="000000"/>
        </w:rPr>
        <w:t>za sprovođenje postupka javne nabavke, Branislav Janković</w:t>
      </w:r>
    </w:p>
    <w:p w:rsidR="00C4534B" w:rsidRDefault="00C4534B" w:rsidP="00356FBB">
      <w:pPr>
        <w:tabs>
          <w:tab w:val="left" w:pos="1416"/>
          <w:tab w:val="left" w:pos="5664"/>
        </w:tabs>
        <w:autoSpaceDE w:val="0"/>
        <w:autoSpaceDN w:val="0"/>
        <w:adjustRightInd w:val="0"/>
        <w:rPr>
          <w:iCs/>
          <w:color w:val="000000"/>
        </w:rPr>
      </w:pPr>
    </w:p>
    <w:p w:rsidR="00C4534B" w:rsidRDefault="00C4534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r>
        <w:rPr>
          <w:iCs/>
          <w:color w:val="000000"/>
        </w:rPr>
        <w:t xml:space="preserve"> </w:t>
      </w:r>
      <w:r w:rsidR="00C4534B">
        <w:rPr>
          <w:iCs/>
          <w:color w:val="000000"/>
        </w:rPr>
        <w:t xml:space="preserve">                                                                                                                    </w:t>
      </w:r>
      <w:r>
        <w:rPr>
          <w:iCs/>
          <w:color w:val="000000"/>
        </w:rPr>
        <w:t>_________</w:t>
      </w:r>
      <w:r w:rsidRPr="007D5CAA">
        <w:rPr>
          <w:iCs/>
          <w:color w:val="000000"/>
        </w:rPr>
        <w:t>__________</w:t>
      </w:r>
    </w:p>
    <w:p w:rsidR="00C4534B" w:rsidRDefault="00C4534B" w:rsidP="00356FBB">
      <w:pPr>
        <w:tabs>
          <w:tab w:val="left" w:pos="1416"/>
          <w:tab w:val="left" w:pos="5664"/>
        </w:tabs>
        <w:autoSpaceDE w:val="0"/>
        <w:autoSpaceDN w:val="0"/>
        <w:adjustRightInd w:val="0"/>
        <w:rPr>
          <w:iCs/>
          <w:color w:val="000000"/>
        </w:rPr>
      </w:pPr>
    </w:p>
    <w:p w:rsidR="00C4534B" w:rsidRPr="007D5CAA" w:rsidRDefault="00C4534B" w:rsidP="00356FBB">
      <w:pPr>
        <w:tabs>
          <w:tab w:val="left" w:pos="1416"/>
          <w:tab w:val="left" w:pos="5664"/>
        </w:tabs>
        <w:autoSpaceDE w:val="0"/>
        <w:autoSpaceDN w:val="0"/>
        <w:adjustRightInd w:val="0"/>
        <w:rPr>
          <w:iCs/>
          <w:color w:val="000000"/>
        </w:rPr>
      </w:pPr>
    </w:p>
    <w:p w:rsidR="00356FBB" w:rsidRPr="007D5CAA" w:rsidRDefault="00356FBB" w:rsidP="00356FBB">
      <w:pPr>
        <w:tabs>
          <w:tab w:val="left" w:pos="1416"/>
          <w:tab w:val="left" w:pos="5664"/>
        </w:tabs>
        <w:autoSpaceDE w:val="0"/>
        <w:autoSpaceDN w:val="0"/>
        <w:adjustRightInd w:val="0"/>
        <w:rPr>
          <w:iCs/>
          <w:color w:val="000000"/>
        </w:rPr>
      </w:pPr>
      <w:r>
        <w:rPr>
          <w:iCs/>
          <w:color w:val="000000"/>
        </w:rPr>
        <w:t xml:space="preserve">                                                                                                                               </w:t>
      </w:r>
    </w:p>
    <w:p w:rsidR="00C4534B" w:rsidRDefault="00C4534B" w:rsidP="00356FBB">
      <w:pPr>
        <w:tabs>
          <w:tab w:val="left" w:pos="1416"/>
          <w:tab w:val="left" w:pos="5664"/>
        </w:tabs>
        <w:autoSpaceDE w:val="0"/>
        <w:autoSpaceDN w:val="0"/>
        <w:adjustRightInd w:val="0"/>
        <w:rPr>
          <w:iCs/>
          <w:color w:val="000000"/>
        </w:rPr>
      </w:pPr>
      <w:r>
        <w:rPr>
          <w:iCs/>
          <w:color w:val="000000"/>
        </w:rPr>
        <w:t xml:space="preserve">                                       </w:t>
      </w:r>
      <w:r w:rsidR="00356FBB" w:rsidRPr="007D5CAA">
        <w:rPr>
          <w:iCs/>
          <w:color w:val="000000"/>
        </w:rPr>
        <w:t>Član komisije za sprovođenje postupka</w:t>
      </w:r>
      <w:r>
        <w:rPr>
          <w:iCs/>
          <w:color w:val="000000"/>
        </w:rPr>
        <w:t xml:space="preserve"> javne </w:t>
      </w:r>
      <w:proofErr w:type="gramStart"/>
      <w:r>
        <w:rPr>
          <w:iCs/>
          <w:color w:val="000000"/>
        </w:rPr>
        <w:t>nabavke  Sandra</w:t>
      </w:r>
      <w:proofErr w:type="gramEnd"/>
      <w:r>
        <w:rPr>
          <w:iCs/>
          <w:color w:val="000000"/>
        </w:rPr>
        <w:t xml:space="preserve"> Komatina</w:t>
      </w:r>
      <w:r w:rsidR="00356FBB" w:rsidRPr="007D5CAA">
        <w:rPr>
          <w:iCs/>
          <w:color w:val="000000"/>
        </w:rPr>
        <w:t xml:space="preserve"> </w:t>
      </w:r>
    </w:p>
    <w:p w:rsidR="00C4534B" w:rsidRDefault="00356FBB" w:rsidP="00356FBB">
      <w:pPr>
        <w:tabs>
          <w:tab w:val="left" w:pos="1416"/>
          <w:tab w:val="left" w:pos="5664"/>
        </w:tabs>
        <w:autoSpaceDE w:val="0"/>
        <w:autoSpaceDN w:val="0"/>
        <w:adjustRightInd w:val="0"/>
        <w:rPr>
          <w:iCs/>
          <w:color w:val="000000"/>
        </w:rPr>
      </w:pPr>
      <w:r>
        <w:rPr>
          <w:iCs/>
          <w:color w:val="000000"/>
        </w:rPr>
        <w:t xml:space="preserve">   </w:t>
      </w:r>
    </w:p>
    <w:p w:rsidR="00356FBB" w:rsidRPr="007D5CAA" w:rsidRDefault="00356FBB" w:rsidP="00356FBB">
      <w:pPr>
        <w:tabs>
          <w:tab w:val="left" w:pos="1416"/>
          <w:tab w:val="left" w:pos="5664"/>
        </w:tabs>
        <w:autoSpaceDE w:val="0"/>
        <w:autoSpaceDN w:val="0"/>
        <w:adjustRightInd w:val="0"/>
        <w:rPr>
          <w:iCs/>
          <w:color w:val="000000"/>
        </w:rPr>
      </w:pPr>
      <w:r>
        <w:rPr>
          <w:iCs/>
          <w:color w:val="000000"/>
        </w:rPr>
        <w:t xml:space="preserve">                                                         </w:t>
      </w:r>
      <w:r w:rsidR="00C4534B">
        <w:rPr>
          <w:iCs/>
          <w:color w:val="000000"/>
        </w:rPr>
        <w:t xml:space="preserve">                                                              __</w:t>
      </w:r>
      <w:r w:rsidRPr="007D5CAA">
        <w:rPr>
          <w:iCs/>
          <w:color w:val="000000"/>
        </w:rPr>
        <w:t>________________</w:t>
      </w:r>
    </w:p>
    <w:p w:rsidR="00356FBB" w:rsidRDefault="00356FBB" w:rsidP="00356FBB">
      <w:pPr>
        <w:tabs>
          <w:tab w:val="left" w:pos="1416"/>
          <w:tab w:val="left" w:pos="5664"/>
        </w:tabs>
        <w:autoSpaceDE w:val="0"/>
        <w:autoSpaceDN w:val="0"/>
        <w:adjustRightInd w:val="0"/>
        <w:rPr>
          <w:iCs/>
          <w:color w:val="000000"/>
        </w:rPr>
      </w:pPr>
      <w:r w:rsidRPr="007D5CAA">
        <w:rPr>
          <w:iCs/>
          <w:color w:val="000000"/>
        </w:rPr>
        <w:t xml:space="preserve"> </w:t>
      </w:r>
    </w:p>
    <w:p w:rsidR="00C4534B" w:rsidRDefault="00C4534B" w:rsidP="00356FBB">
      <w:pPr>
        <w:tabs>
          <w:tab w:val="left" w:pos="1416"/>
          <w:tab w:val="left" w:pos="5664"/>
        </w:tabs>
        <w:autoSpaceDE w:val="0"/>
        <w:autoSpaceDN w:val="0"/>
        <w:adjustRightInd w:val="0"/>
        <w:rPr>
          <w:iCs/>
          <w:color w:val="000000"/>
        </w:rPr>
      </w:pPr>
    </w:p>
    <w:p w:rsidR="00C4534B" w:rsidRPr="007D5CAA" w:rsidRDefault="00C4534B" w:rsidP="00356FBB">
      <w:pPr>
        <w:tabs>
          <w:tab w:val="left" w:pos="1416"/>
          <w:tab w:val="left" w:pos="5664"/>
        </w:tabs>
        <w:autoSpaceDE w:val="0"/>
        <w:autoSpaceDN w:val="0"/>
        <w:adjustRightInd w:val="0"/>
        <w:rPr>
          <w:iCs/>
          <w:color w:val="000000"/>
        </w:rPr>
      </w:pPr>
    </w:p>
    <w:p w:rsidR="00356FBB" w:rsidRDefault="00C4534B" w:rsidP="00356FBB">
      <w:pPr>
        <w:tabs>
          <w:tab w:val="left" w:pos="1416"/>
          <w:tab w:val="left" w:pos="5664"/>
        </w:tabs>
        <w:autoSpaceDE w:val="0"/>
        <w:autoSpaceDN w:val="0"/>
        <w:adjustRightInd w:val="0"/>
        <w:rPr>
          <w:iCs/>
          <w:color w:val="000000"/>
        </w:rPr>
      </w:pPr>
      <w:r>
        <w:rPr>
          <w:iCs/>
          <w:color w:val="000000"/>
        </w:rPr>
        <w:t xml:space="preserve">                                                  Č</w:t>
      </w:r>
      <w:r w:rsidR="00356FBB" w:rsidRPr="007D5CAA">
        <w:rPr>
          <w:iCs/>
          <w:color w:val="000000"/>
        </w:rPr>
        <w:t>lan komisije za sprovođenje postupka j</w:t>
      </w:r>
      <w:r>
        <w:rPr>
          <w:iCs/>
          <w:color w:val="000000"/>
        </w:rPr>
        <w:t xml:space="preserve">avne </w:t>
      </w:r>
      <w:proofErr w:type="gramStart"/>
      <w:r>
        <w:rPr>
          <w:iCs/>
          <w:color w:val="000000"/>
        </w:rPr>
        <w:t>nabavke  Ana</w:t>
      </w:r>
      <w:proofErr w:type="gramEnd"/>
      <w:r>
        <w:rPr>
          <w:iCs/>
          <w:color w:val="000000"/>
        </w:rPr>
        <w:t xml:space="preserve"> Vulić</w:t>
      </w:r>
      <w:r w:rsidR="00356FBB" w:rsidRPr="007D5CAA">
        <w:rPr>
          <w:iCs/>
          <w:color w:val="000000"/>
        </w:rPr>
        <w:t xml:space="preserve"> </w:t>
      </w:r>
    </w:p>
    <w:p w:rsidR="00C4534B" w:rsidRDefault="00C4534B" w:rsidP="00356FBB">
      <w:pPr>
        <w:tabs>
          <w:tab w:val="left" w:pos="1416"/>
          <w:tab w:val="left" w:pos="5664"/>
        </w:tabs>
        <w:autoSpaceDE w:val="0"/>
        <w:autoSpaceDN w:val="0"/>
        <w:adjustRightInd w:val="0"/>
        <w:rPr>
          <w:iCs/>
          <w:color w:val="000000"/>
        </w:rPr>
      </w:pPr>
    </w:p>
    <w:p w:rsidR="00C4534B" w:rsidRDefault="00C4534B" w:rsidP="00356FBB">
      <w:pPr>
        <w:tabs>
          <w:tab w:val="left" w:pos="1416"/>
          <w:tab w:val="left" w:pos="5664"/>
        </w:tabs>
        <w:autoSpaceDE w:val="0"/>
        <w:autoSpaceDN w:val="0"/>
        <w:adjustRightInd w:val="0"/>
        <w:rPr>
          <w:iCs/>
          <w:color w:val="000000"/>
        </w:rPr>
      </w:pPr>
      <w:r>
        <w:rPr>
          <w:iCs/>
          <w:color w:val="000000"/>
        </w:rPr>
        <w:t xml:space="preserve">                                                                                                                      ___________________</w:t>
      </w:r>
    </w:p>
    <w:p w:rsidR="00C4534B" w:rsidRDefault="00C4534B" w:rsidP="00356FBB">
      <w:pPr>
        <w:tabs>
          <w:tab w:val="left" w:pos="1416"/>
          <w:tab w:val="left" w:pos="5664"/>
        </w:tabs>
        <w:autoSpaceDE w:val="0"/>
        <w:autoSpaceDN w:val="0"/>
        <w:adjustRightInd w:val="0"/>
        <w:rPr>
          <w:iCs/>
          <w:color w:val="000000"/>
        </w:rPr>
      </w:pPr>
    </w:p>
    <w:p w:rsidR="00356FBB" w:rsidRPr="007D5CAA"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Default="00356FBB" w:rsidP="00356FBB">
      <w:pPr>
        <w:tabs>
          <w:tab w:val="left" w:pos="1416"/>
          <w:tab w:val="left" w:pos="5664"/>
        </w:tabs>
        <w:autoSpaceDE w:val="0"/>
        <w:autoSpaceDN w:val="0"/>
        <w:adjustRightInd w:val="0"/>
        <w:rPr>
          <w:iCs/>
          <w:color w:val="000000"/>
        </w:rPr>
      </w:pPr>
    </w:p>
    <w:p w:rsidR="00356FBB" w:rsidRPr="00E45FF6" w:rsidRDefault="00356FBB" w:rsidP="00356FB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rPr>
      </w:pPr>
      <w:bookmarkStart w:id="24" w:name="_Toc62730568"/>
      <w:r w:rsidRPr="00E45FF6">
        <w:rPr>
          <w:b/>
        </w:rPr>
        <w:t>UPUTSTVO O PRAVNOM SREDSTVU</w:t>
      </w:r>
      <w:bookmarkEnd w:id="24"/>
    </w:p>
    <w:p w:rsidR="00356FBB" w:rsidRPr="00E45FF6" w:rsidRDefault="00356FBB" w:rsidP="00356FBB">
      <w:pPr>
        <w:tabs>
          <w:tab w:val="left" w:pos="5760"/>
        </w:tabs>
        <w:jc w:val="center"/>
        <w:rPr>
          <w:color w:val="000000"/>
        </w:rPr>
      </w:pPr>
    </w:p>
    <w:p w:rsidR="00356FBB" w:rsidRPr="00E45FF6" w:rsidRDefault="00356FBB" w:rsidP="00356FBB">
      <w:pPr>
        <w:tabs>
          <w:tab w:val="left" w:pos="5760"/>
        </w:tabs>
        <w:ind w:firstLine="567"/>
        <w:jc w:val="both"/>
        <w:rPr>
          <w:color w:val="000000"/>
        </w:rPr>
      </w:pPr>
      <w:r w:rsidRPr="00E45FF6">
        <w:rPr>
          <w:color w:val="000000"/>
        </w:rPr>
        <w:t xml:space="preserve">Privredni subjekat može da izjavi žalbu protiv ove tenderske dokumentacije Komisiji za zaštitu prava najkasnije deset </w:t>
      </w:r>
      <w:proofErr w:type="gramStart"/>
      <w:r w:rsidRPr="00E45FF6">
        <w:rPr>
          <w:color w:val="000000"/>
        </w:rPr>
        <w:t>dana</w:t>
      </w:r>
      <w:proofErr w:type="gramEnd"/>
      <w:r w:rsidRPr="00E45FF6">
        <w:rPr>
          <w:color w:val="000000"/>
        </w:rPr>
        <w:t xml:space="preserve"> prije dana koji je određen za otvaranje ponuda. </w:t>
      </w:r>
    </w:p>
    <w:p w:rsidR="00356FBB" w:rsidRPr="00E45FF6" w:rsidRDefault="00356FBB" w:rsidP="00356FBB">
      <w:pPr>
        <w:tabs>
          <w:tab w:val="left" w:pos="5760"/>
        </w:tabs>
        <w:jc w:val="both"/>
        <w:rPr>
          <w:color w:val="000000"/>
        </w:rPr>
      </w:pPr>
    </w:p>
    <w:p w:rsidR="00356FBB" w:rsidRPr="00E45FF6" w:rsidRDefault="00356FBB" w:rsidP="00356FBB">
      <w:pPr>
        <w:autoSpaceDE w:val="0"/>
        <w:autoSpaceDN w:val="0"/>
        <w:adjustRightInd w:val="0"/>
        <w:ind w:firstLine="567"/>
        <w:jc w:val="both"/>
        <w:rPr>
          <w:color w:val="000000"/>
        </w:rPr>
      </w:pPr>
      <w:proofErr w:type="gramStart"/>
      <w:r w:rsidRPr="00E45FF6">
        <w:rPr>
          <w:color w:val="000000"/>
        </w:rPr>
        <w:t>Žalba se izjavljuje preko naručioca neposredno putem ESJN-a.</w:t>
      </w:r>
      <w:proofErr w:type="gramEnd"/>
      <w:r w:rsidRPr="00E45FF6">
        <w:rPr>
          <w:color w:val="000000"/>
        </w:rPr>
        <w:t xml:space="preserve"> Žalba koja nije podnesena </w:t>
      </w:r>
      <w:proofErr w:type="gramStart"/>
      <w:r w:rsidRPr="00E45FF6">
        <w:rPr>
          <w:color w:val="000000"/>
        </w:rPr>
        <w:t>na</w:t>
      </w:r>
      <w:proofErr w:type="gramEnd"/>
      <w:r w:rsidRPr="00E45FF6">
        <w:rPr>
          <w:color w:val="000000"/>
        </w:rPr>
        <w:t xml:space="preserve"> naprijed predviđeni način biće odbijena kao nedozvoljena.</w:t>
      </w:r>
    </w:p>
    <w:p w:rsidR="00356FBB" w:rsidRPr="00E45FF6" w:rsidRDefault="00356FBB" w:rsidP="00356FBB">
      <w:pPr>
        <w:autoSpaceDE w:val="0"/>
        <w:autoSpaceDN w:val="0"/>
        <w:adjustRightInd w:val="0"/>
        <w:ind w:firstLine="567"/>
        <w:jc w:val="both"/>
        <w:rPr>
          <w:color w:val="000000"/>
        </w:rPr>
      </w:pPr>
    </w:p>
    <w:p w:rsidR="00356FBB" w:rsidRPr="00E45FF6" w:rsidRDefault="00356FBB" w:rsidP="00356FBB">
      <w:pPr>
        <w:autoSpaceDE w:val="0"/>
        <w:autoSpaceDN w:val="0"/>
        <w:adjustRightInd w:val="0"/>
        <w:ind w:firstLine="567"/>
        <w:jc w:val="both"/>
        <w:rPr>
          <w:color w:val="000000"/>
          <w:highlight w:val="yellow"/>
        </w:rPr>
      </w:pPr>
      <w:r w:rsidRPr="00E45FF6">
        <w:rPr>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356FBB" w:rsidRPr="00E45FF6" w:rsidRDefault="00356FBB" w:rsidP="00356FBB">
      <w:pPr>
        <w:tabs>
          <w:tab w:val="left" w:pos="5760"/>
        </w:tabs>
        <w:ind w:firstLine="567"/>
        <w:jc w:val="both"/>
        <w:rPr>
          <w:color w:val="000000"/>
        </w:rPr>
      </w:pPr>
    </w:p>
    <w:p w:rsidR="00356FBB" w:rsidRPr="00E45FF6" w:rsidRDefault="00356FBB" w:rsidP="00356FBB">
      <w:pPr>
        <w:tabs>
          <w:tab w:val="left" w:pos="5760"/>
        </w:tabs>
        <w:ind w:firstLine="567"/>
        <w:jc w:val="both"/>
        <w:rPr>
          <w:color w:val="000000"/>
        </w:rPr>
      </w:pPr>
      <w:r w:rsidRPr="00E45FF6">
        <w:rPr>
          <w:color w:val="000000"/>
        </w:rPr>
        <w:t xml:space="preserve">Ukoliko je predmet nabavke podijeljen po partijama, a žalba se odnosi samo </w:t>
      </w:r>
      <w:proofErr w:type="gramStart"/>
      <w:r w:rsidRPr="00E45FF6">
        <w:rPr>
          <w:color w:val="000000"/>
        </w:rPr>
        <w:t>na</w:t>
      </w:r>
      <w:proofErr w:type="gramEnd"/>
      <w:r w:rsidRPr="00E45FF6">
        <w:rPr>
          <w:color w:val="000000"/>
        </w:rPr>
        <w:t xml:space="preserve"> određenu/e partiju/e, naknada se plaća u iznosu 1% od procijenjene vrijednosti javne nabavke te/tih partije/a.</w:t>
      </w:r>
    </w:p>
    <w:p w:rsidR="00356FBB" w:rsidRPr="00E45FF6" w:rsidRDefault="00356FBB" w:rsidP="00356FBB">
      <w:pPr>
        <w:tabs>
          <w:tab w:val="left" w:pos="5760"/>
        </w:tabs>
        <w:ind w:firstLine="567"/>
        <w:jc w:val="both"/>
        <w:rPr>
          <w:color w:val="000000"/>
        </w:rPr>
      </w:pPr>
    </w:p>
    <w:p w:rsidR="00356FBB" w:rsidRPr="00E45FF6" w:rsidRDefault="00356FBB" w:rsidP="00356FBB">
      <w:pPr>
        <w:tabs>
          <w:tab w:val="left" w:pos="5760"/>
        </w:tabs>
        <w:ind w:firstLine="567"/>
        <w:jc w:val="both"/>
        <w:rPr>
          <w:color w:val="000000"/>
        </w:rPr>
      </w:pPr>
      <w:r w:rsidRPr="00E45FF6">
        <w:rPr>
          <w:color w:val="000000"/>
        </w:rPr>
        <w:t xml:space="preserve">Instrukcije za plaćanje naknade za vođenje postupka od strane žalilaca iz inostranstva nalaze se na internet stranici Komisije za zaštitu prava nabavki </w:t>
      </w:r>
      <w:hyperlink r:id="rId15" w:history="1">
        <w:r w:rsidRPr="00E45FF6">
          <w:rPr>
            <w:rStyle w:val="Hyperlink"/>
          </w:rPr>
          <w:t>http://www.kontrola-nabavki.me/</w:t>
        </w:r>
      </w:hyperlink>
      <w:proofErr w:type="gramStart"/>
      <w:r w:rsidRPr="00E45FF6">
        <w:rPr>
          <w:color w:val="000000"/>
        </w:rPr>
        <w:t>.“</w:t>
      </w:r>
      <w:proofErr w:type="gramEnd"/>
      <w:r w:rsidRPr="00E45FF6">
        <w:rPr>
          <w:color w:val="000000"/>
        </w:rPr>
        <w:t>.</w:t>
      </w:r>
    </w:p>
    <w:p w:rsidR="00356FBB" w:rsidRPr="00E45FF6" w:rsidRDefault="00356FBB" w:rsidP="00356FBB">
      <w:pPr>
        <w:tabs>
          <w:tab w:val="left" w:pos="5760"/>
        </w:tabs>
        <w:ind w:firstLine="567"/>
        <w:jc w:val="both"/>
        <w:rPr>
          <w:color w:val="000000"/>
        </w:rPr>
      </w:pPr>
    </w:p>
    <w:p w:rsidR="00356FBB" w:rsidRPr="00E45FF6" w:rsidRDefault="00356FBB" w:rsidP="00356FBB">
      <w:pPr>
        <w:tabs>
          <w:tab w:val="left" w:pos="5760"/>
        </w:tabs>
        <w:ind w:firstLine="567"/>
        <w:jc w:val="both"/>
        <w:rPr>
          <w:color w:val="000000"/>
        </w:rPr>
      </w:pPr>
    </w:p>
    <w:p w:rsidR="00356FBB" w:rsidRPr="00E45FF6" w:rsidRDefault="00356FBB" w:rsidP="00356FBB">
      <w:pPr>
        <w:tabs>
          <w:tab w:val="left" w:pos="5760"/>
        </w:tabs>
        <w:ind w:firstLine="567"/>
        <w:jc w:val="both"/>
        <w:rPr>
          <w:color w:val="000000"/>
        </w:rPr>
      </w:pPr>
    </w:p>
    <w:p w:rsidR="00356FBB" w:rsidRPr="00E45FF6" w:rsidRDefault="00356FBB" w:rsidP="00356FBB">
      <w:pPr>
        <w:tabs>
          <w:tab w:val="left" w:pos="5760"/>
        </w:tabs>
        <w:ind w:firstLine="567"/>
        <w:jc w:val="both"/>
        <w:rPr>
          <w:color w:val="000000"/>
        </w:rPr>
      </w:pPr>
    </w:p>
    <w:p w:rsidR="00DE02EB" w:rsidRDefault="00DE02EB" w:rsidP="00DE02EB">
      <w:pPr>
        <w:tabs>
          <w:tab w:val="left" w:pos="5760"/>
        </w:tabs>
        <w:jc w:val="both"/>
        <w:rPr>
          <w:color w:val="000000"/>
        </w:rPr>
      </w:pPr>
    </w:p>
    <w:p w:rsidR="00DE02EB" w:rsidRDefault="00EC24E7" w:rsidP="00DE02EB">
      <w:pPr>
        <w:tabs>
          <w:tab w:val="left" w:pos="5760"/>
        </w:tabs>
        <w:jc w:val="both"/>
        <w:rPr>
          <w:color w:val="000000"/>
        </w:rPr>
      </w:pPr>
      <w:r>
        <w:rPr>
          <w:color w:val="000000"/>
        </w:rPr>
        <w:t xml:space="preserve">                                                   </w:t>
      </w: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DE02EB" w:rsidRDefault="00DE02EB" w:rsidP="00DE02EB">
      <w:pPr>
        <w:tabs>
          <w:tab w:val="left" w:pos="5760"/>
        </w:tabs>
        <w:jc w:val="both"/>
        <w:rPr>
          <w:color w:val="000000"/>
        </w:rPr>
      </w:pPr>
    </w:p>
    <w:p w:rsidR="00356FBB" w:rsidRPr="00DE02EB" w:rsidRDefault="00356FBB" w:rsidP="00356FBB">
      <w:pPr>
        <w:tabs>
          <w:tab w:val="left" w:pos="5760"/>
        </w:tabs>
        <w:ind w:firstLine="567"/>
        <w:jc w:val="both"/>
        <w:rPr>
          <w:color w:val="000000"/>
          <w:sz w:val="28"/>
          <w:szCs w:val="28"/>
        </w:rPr>
      </w:pPr>
    </w:p>
    <w:p w:rsidR="00356FBB" w:rsidRPr="00DE02EB" w:rsidRDefault="00356FBB" w:rsidP="00356FBB">
      <w:pPr>
        <w:tabs>
          <w:tab w:val="left" w:pos="5760"/>
        </w:tabs>
        <w:ind w:firstLine="567"/>
        <w:jc w:val="both"/>
        <w:rPr>
          <w:color w:val="000000"/>
          <w:sz w:val="28"/>
          <w:szCs w:val="28"/>
        </w:rPr>
      </w:pPr>
    </w:p>
    <w:p w:rsidR="00356FBB" w:rsidRPr="00DE02EB" w:rsidRDefault="00356FBB" w:rsidP="00356FBB">
      <w:pPr>
        <w:tabs>
          <w:tab w:val="left" w:pos="5760"/>
        </w:tabs>
        <w:ind w:firstLine="567"/>
        <w:jc w:val="both"/>
        <w:rPr>
          <w:color w:val="000000"/>
          <w:sz w:val="28"/>
          <w:szCs w:val="28"/>
        </w:rPr>
      </w:pPr>
    </w:p>
    <w:sectPr w:rsidR="00356FBB" w:rsidRPr="00DE02EB" w:rsidSect="00B14347">
      <w:footerReference w:type="default" r:id="rId1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7E" w:rsidRDefault="0065537E" w:rsidP="00356FBB">
      <w:r>
        <w:separator/>
      </w:r>
    </w:p>
  </w:endnote>
  <w:endnote w:type="continuationSeparator" w:id="0">
    <w:p w:rsidR="0065537E" w:rsidRDefault="0065537E" w:rsidP="0035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533016"/>
      <w:docPartObj>
        <w:docPartGallery w:val="Page Numbers (Bottom of Page)"/>
        <w:docPartUnique/>
      </w:docPartObj>
    </w:sdtPr>
    <w:sdtEndPr>
      <w:rPr>
        <w:noProof/>
      </w:rPr>
    </w:sdtEndPr>
    <w:sdtContent>
      <w:p w:rsidR="00DE516F" w:rsidRDefault="00A35841">
        <w:pPr>
          <w:pStyle w:val="Footer"/>
          <w:jc w:val="center"/>
        </w:pPr>
        <w:r>
          <w:fldChar w:fldCharType="begin"/>
        </w:r>
        <w:r>
          <w:instrText xml:space="preserve"> PAGE   \* MERGEFORMAT </w:instrText>
        </w:r>
        <w:r>
          <w:fldChar w:fldCharType="separate"/>
        </w:r>
        <w:r w:rsidR="00D45F18">
          <w:rPr>
            <w:noProof/>
          </w:rPr>
          <w:t>9</w:t>
        </w:r>
        <w:r>
          <w:rPr>
            <w:noProof/>
          </w:rPr>
          <w:fldChar w:fldCharType="end"/>
        </w:r>
      </w:p>
    </w:sdtContent>
  </w:sdt>
  <w:p w:rsidR="00DE516F" w:rsidRDefault="00655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7E" w:rsidRDefault="0065537E" w:rsidP="00356FBB">
      <w:r>
        <w:separator/>
      </w:r>
    </w:p>
  </w:footnote>
  <w:footnote w:type="continuationSeparator" w:id="0">
    <w:p w:rsidR="0065537E" w:rsidRDefault="0065537E" w:rsidP="00356FBB">
      <w:r>
        <w:continuationSeparator/>
      </w:r>
    </w:p>
  </w:footnote>
  <w:footnote w:id="1">
    <w:p w:rsidR="00356FBB" w:rsidRPr="007F2BA0" w:rsidRDefault="00356FBB" w:rsidP="00356FB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1.</w:t>
      </w:r>
      <w:proofErr w:type="gramEnd"/>
      <w:r w:rsidRPr="007F2BA0">
        <w:rPr>
          <w:rFonts w:ascii="Arial" w:hAnsi="Arial" w:cs="Arial"/>
          <w:sz w:val="14"/>
          <w:szCs w:val="16"/>
        </w:rPr>
        <w:t xml:space="preserve"> Poziv za nadmetanje naručilac neposredno UNOSI na ESJN elektronskim putem;</w:t>
      </w:r>
    </w:p>
  </w:footnote>
  <w:footnote w:id="2">
    <w:p w:rsidR="00356FBB" w:rsidRPr="007F2BA0" w:rsidRDefault="00356FBB" w:rsidP="00356FB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356FBB" w:rsidRPr="007F2BA0" w:rsidRDefault="00356FBB" w:rsidP="00356FB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2.</w:t>
      </w:r>
      <w:proofErr w:type="gramEnd"/>
      <w:r w:rsidRPr="007F2BA0">
        <w:rPr>
          <w:rFonts w:ascii="Arial" w:hAnsi="Arial" w:cs="Arial"/>
          <w:sz w:val="14"/>
          <w:szCs w:val="16"/>
        </w:rPr>
        <w:t xml:space="preserve"> Tehnička specifikacija predmeta javne nabavke naručilac neposredno UNOSI na ESJN elektronskim putem;</w:t>
      </w:r>
    </w:p>
  </w:footnote>
  <w:footnote w:id="4">
    <w:p w:rsidR="00356FBB" w:rsidRPr="007F2BA0" w:rsidRDefault="00356FBB" w:rsidP="00356FB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Djelove tenderske dokumentacije 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356FBB" w:rsidRPr="00367536" w:rsidRDefault="00356FBB" w:rsidP="00356FBB">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 w:id="6">
    <w:p w:rsidR="00356FBB" w:rsidRPr="007F2BA0" w:rsidRDefault="00356FBB" w:rsidP="00356FB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356FBB" w:rsidRPr="0083641C" w:rsidRDefault="00356FBB" w:rsidP="00356FBB">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356FBB" w:rsidRPr="007F2BA0" w:rsidRDefault="00356FBB" w:rsidP="00356FBB">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rsidR="00356FBB" w:rsidRPr="007F2BA0" w:rsidRDefault="00356FBB" w:rsidP="00356FBB">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356FBB" w:rsidRPr="002E211C" w:rsidRDefault="00356FBB" w:rsidP="00356FBB">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E5E"/>
    <w:multiLevelType w:val="hybridMultilevel"/>
    <w:tmpl w:val="17A20E8A"/>
    <w:lvl w:ilvl="0" w:tplc="A7BA1D4A">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0F2749D"/>
    <w:multiLevelType w:val="multilevel"/>
    <w:tmpl w:val="B5564FCE"/>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2B21DB"/>
    <w:multiLevelType w:val="multilevel"/>
    <w:tmpl w:val="AD1ED64A"/>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C6D1E92"/>
    <w:multiLevelType w:val="hybridMultilevel"/>
    <w:tmpl w:val="F46679A6"/>
    <w:lvl w:ilvl="0" w:tplc="8A6CF00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429E6A3D"/>
    <w:multiLevelType w:val="hybridMultilevel"/>
    <w:tmpl w:val="990E2C90"/>
    <w:lvl w:ilvl="0" w:tplc="2C02A97C">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6">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882647C"/>
    <w:multiLevelType w:val="hybridMultilevel"/>
    <w:tmpl w:val="90B285C4"/>
    <w:lvl w:ilvl="0" w:tplc="8A6CF000">
      <w:numFmt w:val="bullet"/>
      <w:lvlText w:val="-"/>
      <w:lvlJc w:val="left"/>
      <w:pPr>
        <w:ind w:left="720" w:hanging="360"/>
      </w:pPr>
      <w:rPr>
        <w:rFonts w:ascii="Times New Roman" w:eastAsiaTheme="minorHAnsi"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503A00B6"/>
    <w:multiLevelType w:val="hybridMultilevel"/>
    <w:tmpl w:val="032C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nsid w:val="5B157998"/>
    <w:multiLevelType w:val="hybridMultilevel"/>
    <w:tmpl w:val="3E082EB2"/>
    <w:lvl w:ilvl="0" w:tplc="8A6CF000">
      <w:numFmt w:val="bullet"/>
      <w:lvlText w:val="-"/>
      <w:lvlJc w:val="left"/>
      <w:pPr>
        <w:ind w:left="720" w:hanging="360"/>
      </w:pPr>
      <w:rPr>
        <w:rFonts w:ascii="Times New Roman" w:eastAsiaTheme="minorHAnsi"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6764291E"/>
    <w:multiLevelType w:val="hybridMultilevel"/>
    <w:tmpl w:val="E2626CD8"/>
    <w:lvl w:ilvl="0" w:tplc="357654AA">
      <w:start w:val="1"/>
      <w:numFmt w:val="decimal"/>
      <w:lvlText w:val="%1."/>
      <w:lvlJc w:val="left"/>
      <w:pPr>
        <w:ind w:left="720" w:hanging="360"/>
      </w:pPr>
      <w:rPr>
        <w:rFonts w:hint="default"/>
        <w:i w:val="0"/>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6D3D17D5"/>
    <w:multiLevelType w:val="hybridMultilevel"/>
    <w:tmpl w:val="E59C219A"/>
    <w:lvl w:ilvl="0" w:tplc="8A6CF000">
      <w:numFmt w:val="bullet"/>
      <w:lvlText w:val="-"/>
      <w:lvlJc w:val="left"/>
      <w:pPr>
        <w:ind w:left="720" w:hanging="360"/>
      </w:pPr>
      <w:rPr>
        <w:rFonts w:ascii="Times New Roman" w:eastAsiaTheme="minorHAnsi"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4"/>
  </w:num>
  <w:num w:numId="2">
    <w:abstractNumId w:val="2"/>
  </w:num>
  <w:num w:numId="3">
    <w:abstractNumId w:val="9"/>
  </w:num>
  <w:num w:numId="4">
    <w:abstractNumId w:val="6"/>
  </w:num>
  <w:num w:numId="5">
    <w:abstractNumId w:val="1"/>
  </w:num>
  <w:num w:numId="6">
    <w:abstractNumId w:val="11"/>
  </w:num>
  <w:num w:numId="7">
    <w:abstractNumId w:val="3"/>
  </w:num>
  <w:num w:numId="8">
    <w:abstractNumId w:val="5"/>
  </w:num>
  <w:num w:numId="9">
    <w:abstractNumId w:val="7"/>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BB"/>
    <w:rsid w:val="000328BC"/>
    <w:rsid w:val="000C0E3B"/>
    <w:rsid w:val="000D05CC"/>
    <w:rsid w:val="0010173A"/>
    <w:rsid w:val="001415D3"/>
    <w:rsid w:val="002248DD"/>
    <w:rsid w:val="00253D1A"/>
    <w:rsid w:val="002F12B6"/>
    <w:rsid w:val="002F19BB"/>
    <w:rsid w:val="00304190"/>
    <w:rsid w:val="00340A49"/>
    <w:rsid w:val="003428CF"/>
    <w:rsid w:val="00351EA5"/>
    <w:rsid w:val="00356FBB"/>
    <w:rsid w:val="003D6260"/>
    <w:rsid w:val="0042206D"/>
    <w:rsid w:val="00437A9E"/>
    <w:rsid w:val="004A6BD4"/>
    <w:rsid w:val="004C278D"/>
    <w:rsid w:val="004F50BF"/>
    <w:rsid w:val="00521D5C"/>
    <w:rsid w:val="00534441"/>
    <w:rsid w:val="00587BC0"/>
    <w:rsid w:val="005C47E9"/>
    <w:rsid w:val="005D4A1F"/>
    <w:rsid w:val="0065537E"/>
    <w:rsid w:val="00681CBC"/>
    <w:rsid w:val="006851D4"/>
    <w:rsid w:val="00694A19"/>
    <w:rsid w:val="006D224A"/>
    <w:rsid w:val="00727A1E"/>
    <w:rsid w:val="007B3E70"/>
    <w:rsid w:val="00805E29"/>
    <w:rsid w:val="00811AFF"/>
    <w:rsid w:val="00846236"/>
    <w:rsid w:val="00900D04"/>
    <w:rsid w:val="009065E5"/>
    <w:rsid w:val="009C7BA7"/>
    <w:rsid w:val="00A35841"/>
    <w:rsid w:val="00B03111"/>
    <w:rsid w:val="00B16F54"/>
    <w:rsid w:val="00BF538A"/>
    <w:rsid w:val="00C0686F"/>
    <w:rsid w:val="00C4534B"/>
    <w:rsid w:val="00C76EB0"/>
    <w:rsid w:val="00CE1491"/>
    <w:rsid w:val="00D45F18"/>
    <w:rsid w:val="00DE02EB"/>
    <w:rsid w:val="00DE4D0B"/>
    <w:rsid w:val="00E25FDF"/>
    <w:rsid w:val="00E36E61"/>
    <w:rsid w:val="00EC24E7"/>
    <w:rsid w:val="00ED5E6A"/>
    <w:rsid w:val="00FC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FBB"/>
    <w:rPr>
      <w:rFonts w:ascii="Calibri" w:eastAsia="Calibri" w:hAnsi="Calibri"/>
      <w:sz w:val="20"/>
      <w:szCs w:val="20"/>
    </w:rPr>
  </w:style>
  <w:style w:type="character" w:customStyle="1" w:styleId="FootnoteTextChar">
    <w:name w:val="Footnote Text Char"/>
    <w:basedOn w:val="DefaultParagraphFont"/>
    <w:link w:val="FootnoteText"/>
    <w:uiPriority w:val="99"/>
    <w:rsid w:val="00356FBB"/>
    <w:rPr>
      <w:rFonts w:ascii="Calibri" w:eastAsia="Calibri" w:hAnsi="Calibri" w:cs="Times New Roman"/>
      <w:sz w:val="20"/>
      <w:szCs w:val="20"/>
    </w:rPr>
  </w:style>
  <w:style w:type="character" w:styleId="FootnoteReference">
    <w:name w:val="footnote reference"/>
    <w:uiPriority w:val="99"/>
    <w:unhideWhenUsed/>
    <w:rsid w:val="00356FBB"/>
    <w:rPr>
      <w:vertAlign w:val="superscript"/>
    </w:rPr>
  </w:style>
  <w:style w:type="paragraph" w:styleId="ListParagraph">
    <w:name w:val="List Paragraph"/>
    <w:aliases w:val="Citation List,ANNEX,bullet,bu,b,bullet1,B,b1,Bullet 1,bullet 1,body,b Char Char Char,b Char Char Char Char Char Char,b Char Char,Body Char1 Char1,b Char Char Char Char Char Char Char Char,Indent Paragraph,Bullet,Inhaltsverzeichnis,Liste 1"/>
    <w:basedOn w:val="Normal"/>
    <w:link w:val="ListParagraphChar"/>
    <w:uiPriority w:val="34"/>
    <w:qFormat/>
    <w:rsid w:val="00356FBB"/>
    <w:pPr>
      <w:ind w:left="720"/>
      <w:contextualSpacing/>
    </w:pPr>
  </w:style>
  <w:style w:type="character" w:styleId="Hyperlink">
    <w:name w:val="Hyperlink"/>
    <w:uiPriority w:val="99"/>
    <w:rsid w:val="00356FBB"/>
    <w:rPr>
      <w:color w:val="0000FF"/>
      <w:u w:val="single"/>
    </w:rPr>
  </w:style>
  <w:style w:type="character" w:customStyle="1" w:styleId="ListParagraphChar">
    <w:name w:val="List Paragraph Char"/>
    <w:aliases w:val="Citation List Char,ANNEX Char,bullet Char,bu Char,b Char,bullet1 Char,B Char,b1 Char,Bullet 1 Char,bullet 1 Char,body Char,b Char Char Char Char,b Char Char Char Char Char Char Char,b Char Char Char1,Body Char1 Char1 Char,Bullet Char"/>
    <w:link w:val="ListParagraph"/>
    <w:uiPriority w:val="34"/>
    <w:qFormat/>
    <w:locked/>
    <w:rsid w:val="00356F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FBB"/>
    <w:pPr>
      <w:tabs>
        <w:tab w:val="center" w:pos="4702"/>
        <w:tab w:val="right" w:pos="9405"/>
      </w:tabs>
    </w:pPr>
  </w:style>
  <w:style w:type="character" w:customStyle="1" w:styleId="FooterChar">
    <w:name w:val="Footer Char"/>
    <w:basedOn w:val="DefaultParagraphFont"/>
    <w:link w:val="Footer"/>
    <w:uiPriority w:val="99"/>
    <w:rsid w:val="00356F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6FBB"/>
    <w:rPr>
      <w:rFonts w:ascii="Tahoma" w:hAnsi="Tahoma" w:cs="Tahoma"/>
      <w:sz w:val="16"/>
      <w:szCs w:val="16"/>
    </w:rPr>
  </w:style>
  <w:style w:type="character" w:customStyle="1" w:styleId="BalloonTextChar">
    <w:name w:val="Balloon Text Char"/>
    <w:basedOn w:val="DefaultParagraphFont"/>
    <w:link w:val="BalloonText"/>
    <w:uiPriority w:val="99"/>
    <w:semiHidden/>
    <w:rsid w:val="00356F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FBB"/>
    <w:rPr>
      <w:rFonts w:ascii="Calibri" w:eastAsia="Calibri" w:hAnsi="Calibri"/>
      <w:sz w:val="20"/>
      <w:szCs w:val="20"/>
    </w:rPr>
  </w:style>
  <w:style w:type="character" w:customStyle="1" w:styleId="FootnoteTextChar">
    <w:name w:val="Footnote Text Char"/>
    <w:basedOn w:val="DefaultParagraphFont"/>
    <w:link w:val="FootnoteText"/>
    <w:uiPriority w:val="99"/>
    <w:rsid w:val="00356FBB"/>
    <w:rPr>
      <w:rFonts w:ascii="Calibri" w:eastAsia="Calibri" w:hAnsi="Calibri" w:cs="Times New Roman"/>
      <w:sz w:val="20"/>
      <w:szCs w:val="20"/>
    </w:rPr>
  </w:style>
  <w:style w:type="character" w:styleId="FootnoteReference">
    <w:name w:val="footnote reference"/>
    <w:uiPriority w:val="99"/>
    <w:unhideWhenUsed/>
    <w:rsid w:val="00356FBB"/>
    <w:rPr>
      <w:vertAlign w:val="superscript"/>
    </w:rPr>
  </w:style>
  <w:style w:type="paragraph" w:styleId="ListParagraph">
    <w:name w:val="List Paragraph"/>
    <w:aliases w:val="Citation List,ANNEX,bullet,bu,b,bullet1,B,b1,Bullet 1,bullet 1,body,b Char Char Char,b Char Char Char Char Char Char,b Char Char,Body Char1 Char1,b Char Char Char Char Char Char Char Char,Indent Paragraph,Bullet,Inhaltsverzeichnis,Liste 1"/>
    <w:basedOn w:val="Normal"/>
    <w:link w:val="ListParagraphChar"/>
    <w:uiPriority w:val="34"/>
    <w:qFormat/>
    <w:rsid w:val="00356FBB"/>
    <w:pPr>
      <w:ind w:left="720"/>
      <w:contextualSpacing/>
    </w:pPr>
  </w:style>
  <w:style w:type="character" w:styleId="Hyperlink">
    <w:name w:val="Hyperlink"/>
    <w:uiPriority w:val="99"/>
    <w:rsid w:val="00356FBB"/>
    <w:rPr>
      <w:color w:val="0000FF"/>
      <w:u w:val="single"/>
    </w:rPr>
  </w:style>
  <w:style w:type="character" w:customStyle="1" w:styleId="ListParagraphChar">
    <w:name w:val="List Paragraph Char"/>
    <w:aliases w:val="Citation List Char,ANNEX Char,bullet Char,bu Char,b Char,bullet1 Char,B Char,b1 Char,Bullet 1 Char,bullet 1 Char,body Char,b Char Char Char Char,b Char Char Char Char Char Char Char,b Char Char Char1,Body Char1 Char1 Char,Bullet Char"/>
    <w:link w:val="ListParagraph"/>
    <w:uiPriority w:val="34"/>
    <w:qFormat/>
    <w:locked/>
    <w:rsid w:val="00356F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FBB"/>
    <w:pPr>
      <w:tabs>
        <w:tab w:val="center" w:pos="4702"/>
        <w:tab w:val="right" w:pos="9405"/>
      </w:tabs>
    </w:pPr>
  </w:style>
  <w:style w:type="character" w:customStyle="1" w:styleId="FooterChar">
    <w:name w:val="Footer Char"/>
    <w:basedOn w:val="DefaultParagraphFont"/>
    <w:link w:val="Footer"/>
    <w:uiPriority w:val="99"/>
    <w:rsid w:val="00356F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6FBB"/>
    <w:rPr>
      <w:rFonts w:ascii="Tahoma" w:hAnsi="Tahoma" w:cs="Tahoma"/>
      <w:sz w:val="16"/>
      <w:szCs w:val="16"/>
    </w:rPr>
  </w:style>
  <w:style w:type="character" w:customStyle="1" w:styleId="BalloonTextChar">
    <w:name w:val="Balloon Text Char"/>
    <w:basedOn w:val="DefaultParagraphFont"/>
    <w:link w:val="BalloonText"/>
    <w:uiPriority w:val="99"/>
    <w:semiHidden/>
    <w:rsid w:val="00356F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3099">
      <w:bodyDiv w:val="1"/>
      <w:marLeft w:val="0"/>
      <w:marRight w:val="0"/>
      <w:marTop w:val="0"/>
      <w:marBottom w:val="0"/>
      <w:divBdr>
        <w:top w:val="none" w:sz="0" w:space="0" w:color="auto"/>
        <w:left w:val="none" w:sz="0" w:space="0" w:color="auto"/>
        <w:bottom w:val="none" w:sz="0" w:space="0" w:color="auto"/>
        <w:right w:val="none" w:sz="0" w:space="0" w:color="auto"/>
      </w:divBdr>
    </w:div>
    <w:div w:id="417676432">
      <w:bodyDiv w:val="1"/>
      <w:marLeft w:val="0"/>
      <w:marRight w:val="0"/>
      <w:marTop w:val="0"/>
      <w:marBottom w:val="0"/>
      <w:divBdr>
        <w:top w:val="none" w:sz="0" w:space="0" w:color="auto"/>
        <w:left w:val="none" w:sz="0" w:space="0" w:color="auto"/>
        <w:bottom w:val="none" w:sz="0" w:space="0" w:color="auto"/>
        <w:right w:val="none" w:sz="0" w:space="0" w:color="auto"/>
      </w:divBdr>
    </w:div>
    <w:div w:id="806623669">
      <w:bodyDiv w:val="1"/>
      <w:marLeft w:val="0"/>
      <w:marRight w:val="0"/>
      <w:marTop w:val="0"/>
      <w:marBottom w:val="0"/>
      <w:divBdr>
        <w:top w:val="none" w:sz="0" w:space="0" w:color="auto"/>
        <w:left w:val="none" w:sz="0" w:space="0" w:color="auto"/>
        <w:bottom w:val="none" w:sz="0" w:space="0" w:color="auto"/>
        <w:right w:val="none" w:sz="0" w:space="0" w:color="auto"/>
      </w:divBdr>
    </w:div>
    <w:div w:id="21246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kontrola-nabavki.me/"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A249-A605-4001-9D56-49F7D526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 Coguric</dc:creator>
  <cp:lastModifiedBy>Zdravko Coguric</cp:lastModifiedBy>
  <cp:revision>3</cp:revision>
  <cp:lastPrinted>2023-03-23T10:41:00Z</cp:lastPrinted>
  <dcterms:created xsi:type="dcterms:W3CDTF">2023-03-24T10:59:00Z</dcterms:created>
  <dcterms:modified xsi:type="dcterms:W3CDTF">2023-03-24T11:49:00Z</dcterms:modified>
</cp:coreProperties>
</file>