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0728" w14:textId="77777777" w:rsidR="007877BE" w:rsidRPr="002462D1" w:rsidRDefault="007877BE" w:rsidP="007877BE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10CF597C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DA89640" w14:textId="19183A99" w:rsidR="007877BE" w:rsidRPr="00FE5AC6" w:rsidRDefault="007877BE" w:rsidP="007877BE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Crnogorski elektroprenosni sistem </w:t>
      </w:r>
      <w:r w:rsidR="007209F1" w:rsidRPr="00FE5AC6">
        <w:rPr>
          <w:rFonts w:ascii="Arial" w:hAnsi="Arial" w:cs="Arial"/>
          <w:color w:val="000000"/>
          <w:sz w:val="22"/>
          <w:szCs w:val="22"/>
          <w:lang w:val="sr-Latn-ME"/>
        </w:rPr>
        <w:t>AD</w:t>
      </w:r>
    </w:p>
    <w:p w14:paraId="47991BE5" w14:textId="34FCC0D3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Broj iz evidencije postupaka javnih nabavki: 0</w:t>
      </w:r>
      <w:r w:rsidR="00181D1C" w:rsidRPr="00FE5AC6">
        <w:rPr>
          <w:rFonts w:ascii="Arial" w:hAnsi="Arial" w:cs="Arial"/>
          <w:sz w:val="22"/>
          <w:szCs w:val="22"/>
          <w:lang w:val="sr-Latn-ME"/>
        </w:rPr>
        <w:t>8</w:t>
      </w:r>
      <w:r w:rsidRPr="00FE5AC6">
        <w:rPr>
          <w:rFonts w:ascii="Arial" w:hAnsi="Arial" w:cs="Arial"/>
          <w:sz w:val="22"/>
          <w:szCs w:val="22"/>
          <w:lang w:val="sr-Latn-ME"/>
        </w:rPr>
        <w:t>/24</w:t>
      </w:r>
    </w:p>
    <w:p w14:paraId="57D009C4" w14:textId="05F70638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Redni broj iz Plana javnih nabavki: </w:t>
      </w:r>
      <w:r w:rsidR="00181D1C" w:rsidRPr="00FE5AC6">
        <w:rPr>
          <w:rFonts w:ascii="Arial" w:hAnsi="Arial" w:cs="Arial"/>
          <w:color w:val="000000"/>
          <w:sz w:val="22"/>
          <w:szCs w:val="22"/>
          <w:lang w:val="sr-Latn-ME"/>
        </w:rPr>
        <w:t>2</w:t>
      </w:r>
    </w:p>
    <w:p w14:paraId="63137B6B" w14:textId="3E225C8A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Mjesto i datum: Podgorica, 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17</w:t>
      </w:r>
      <w:r w:rsidR="00FE5AC6" w:rsidRPr="00FE5AC6">
        <w:rPr>
          <w:rFonts w:ascii="Arial" w:hAnsi="Arial" w:cs="Arial"/>
          <w:color w:val="000000"/>
          <w:sz w:val="22"/>
          <w:szCs w:val="22"/>
          <w:lang w:val="sr-Latn-ME"/>
        </w:rPr>
        <w:t>.04.2024. godine</w:t>
      </w:r>
    </w:p>
    <w:p w14:paraId="7D72A231" w14:textId="77777777" w:rsidR="007877BE" w:rsidRPr="00FE5AC6" w:rsidRDefault="007877BE" w:rsidP="007877BE">
      <w:pPr>
        <w:rPr>
          <w:rFonts w:ascii="Arial" w:hAnsi="Arial" w:cs="Arial"/>
          <w:sz w:val="22"/>
          <w:szCs w:val="22"/>
          <w:lang w:val="sr-Latn-ME"/>
        </w:rPr>
      </w:pPr>
    </w:p>
    <w:p w14:paraId="31C52857" w14:textId="77777777" w:rsidR="007877BE" w:rsidRPr="00FE5AC6" w:rsidRDefault="007877BE" w:rsidP="007877BE">
      <w:pPr>
        <w:rPr>
          <w:rFonts w:ascii="Arial" w:hAnsi="Arial" w:cs="Arial"/>
          <w:sz w:val="22"/>
          <w:szCs w:val="22"/>
          <w:lang w:val="sr-Latn-ME"/>
        </w:rPr>
      </w:pPr>
    </w:p>
    <w:p w14:paraId="73A952DD" w14:textId="77777777" w:rsidR="007877BE" w:rsidRPr="00FE5AC6" w:rsidRDefault="007877BE" w:rsidP="007877BE">
      <w:pPr>
        <w:rPr>
          <w:rFonts w:ascii="Arial" w:hAnsi="Arial" w:cs="Arial"/>
          <w:sz w:val="22"/>
          <w:szCs w:val="22"/>
          <w:lang w:val="sr-Latn-ME"/>
        </w:rPr>
      </w:pPr>
    </w:p>
    <w:p w14:paraId="41DCF081" w14:textId="0012C55E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Na osnovu člana 53 stav 3 Zakona o javnim nabavkama („Službeni list CG“, br. 74/19</w:t>
      </w:r>
      <w:r w:rsidR="0038713D" w:rsidRPr="00FE5AC6">
        <w:rPr>
          <w:rFonts w:ascii="Arial" w:hAnsi="Arial" w:cs="Arial"/>
          <w:sz w:val="22"/>
          <w:szCs w:val="22"/>
          <w:lang w:val="sr-Latn-ME"/>
        </w:rPr>
        <w:t xml:space="preserve">, </w:t>
      </w:r>
      <w:r w:rsidRPr="00FE5AC6">
        <w:rPr>
          <w:rFonts w:ascii="Arial" w:hAnsi="Arial" w:cs="Arial"/>
          <w:sz w:val="22"/>
          <w:szCs w:val="22"/>
          <w:lang w:val="sr-Latn-ME"/>
        </w:rPr>
        <w:t>3/23</w:t>
      </w:r>
      <w:r w:rsidR="0038713D" w:rsidRPr="00FE5AC6">
        <w:rPr>
          <w:rFonts w:ascii="Arial" w:hAnsi="Arial" w:cs="Arial"/>
          <w:sz w:val="22"/>
          <w:szCs w:val="22"/>
          <w:lang w:val="sr-Latn-ME"/>
        </w:rPr>
        <w:t xml:space="preserve"> i 11/23</w:t>
      </w:r>
      <w:r w:rsidRPr="00FE5AC6">
        <w:rPr>
          <w:rFonts w:ascii="Arial" w:hAnsi="Arial" w:cs="Arial"/>
          <w:sz w:val="22"/>
          <w:szCs w:val="22"/>
          <w:lang w:val="sr-Latn-ME"/>
        </w:rPr>
        <w:t xml:space="preserve">) 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Crnogorski elektroprenosni sistem </w:t>
      </w:r>
      <w:r w:rsidR="007209F1" w:rsidRPr="00FE5AC6">
        <w:rPr>
          <w:rFonts w:ascii="Arial" w:hAnsi="Arial" w:cs="Arial"/>
          <w:color w:val="000000"/>
          <w:sz w:val="22"/>
          <w:szCs w:val="22"/>
          <w:lang w:val="sr-Latn-ME"/>
        </w:rPr>
        <w:t>AD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Pr="00FE5AC6">
        <w:rPr>
          <w:rFonts w:ascii="Arial" w:hAnsi="Arial" w:cs="Arial"/>
          <w:sz w:val="22"/>
          <w:szCs w:val="22"/>
          <w:lang w:val="sr-Latn-ME"/>
        </w:rPr>
        <w:t>objavljuje</w:t>
      </w: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      </w:t>
      </w:r>
    </w:p>
    <w:p w14:paraId="54036765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1A26210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D98C784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92B0CA4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90A275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EB522CA" w14:textId="77777777" w:rsidR="007877BE" w:rsidRPr="00FE5AC6" w:rsidRDefault="007877BE" w:rsidP="007877BE">
      <w:pPr>
        <w:tabs>
          <w:tab w:val="left" w:pos="1276"/>
          <w:tab w:val="left" w:pos="3261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                                        </w:t>
      </w: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 w:rsidRPr="00FE5AC6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                                                      </w:t>
      </w:r>
    </w:p>
    <w:p w14:paraId="060499BF" w14:textId="77777777" w:rsidR="007877BE" w:rsidRPr="00FE5AC6" w:rsidRDefault="007877BE" w:rsidP="007877BE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798AD953" w14:textId="77777777" w:rsidR="007877BE" w:rsidRPr="00FE5AC6" w:rsidRDefault="007877BE" w:rsidP="007877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5EC0340B" w14:textId="77777777" w:rsidR="007877BE" w:rsidRPr="00FE5AC6" w:rsidRDefault="007877BE" w:rsidP="007877BE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0E99839C" w14:textId="51C07822" w:rsidR="007877BE" w:rsidRPr="00FE5AC6" w:rsidRDefault="007877BE" w:rsidP="00181D1C">
      <w:pP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29B8DBB" w14:textId="5E8258F6" w:rsidR="00181D1C" w:rsidRPr="00FE5AC6" w:rsidRDefault="00181D1C" w:rsidP="00181D1C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SOFTVERA ZA PRAĆENJE STANJA</w:t>
      </w:r>
    </w:p>
    <w:p w14:paraId="6E7A843C" w14:textId="7432FAB5" w:rsidR="007877BE" w:rsidRPr="00FE5AC6" w:rsidRDefault="00181D1C" w:rsidP="00181D1C">
      <w:pPr>
        <w:jc w:val="center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VEGETACIJE U TRASAMA DALEKOVODA</w:t>
      </w:r>
    </w:p>
    <w:p w14:paraId="5E72F4A6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64C6625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EA6E77C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61AF74B4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EA92608" w14:textId="77777777" w:rsidR="007877BE" w:rsidRPr="00FE5AC6" w:rsidRDefault="007877BE" w:rsidP="007877BE">
      <w:pPr>
        <w:rPr>
          <w:rFonts w:ascii="Arial" w:hAnsi="Arial" w:cs="Arial"/>
          <w:sz w:val="22"/>
          <w:szCs w:val="22"/>
          <w:lang w:val="sr-Latn-ME"/>
        </w:rPr>
      </w:pPr>
    </w:p>
    <w:p w14:paraId="32DE9EDD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Predmet nabavke se nabavlja:</w:t>
      </w:r>
    </w:p>
    <w:p w14:paraId="21815A74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A77E9A1" w14:textId="7C7CC8E6" w:rsidR="007877BE" w:rsidRPr="00FE5AC6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kao cjelina </w:t>
      </w:r>
    </w:p>
    <w:p w14:paraId="654ACF5B" w14:textId="6219F57E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201B84B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707CDBF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16CCA38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659688CE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B0B2518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59AF6E3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4FE5542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C1982F2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9C139B6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4CFACA6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E1F1241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90C1910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68398BBC" w14:textId="77777777" w:rsidR="007877BE" w:rsidRPr="00FE5AC6" w:rsidRDefault="007877BE" w:rsidP="007877BE">
      <w:pPr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2B2AD00" w14:textId="77777777" w:rsidR="007877BE" w:rsidRPr="00FE5AC6" w:rsidRDefault="007877BE" w:rsidP="007877B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bookmarkStart w:id="0" w:name="_Toc62730553"/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lastRenderedPageBreak/>
        <w:t>POZIV ZA NADMETANJE</w:t>
      </w:r>
      <w:r w:rsidRPr="00FE5AC6">
        <w:rPr>
          <w:rFonts w:ascii="Arial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1"/>
      </w:r>
      <w:bookmarkEnd w:id="0"/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 xml:space="preserve"> </w:t>
      </w:r>
    </w:p>
    <w:p w14:paraId="1BA39C96" w14:textId="77777777" w:rsidR="007877BE" w:rsidRPr="00FE5AC6" w:rsidRDefault="007877BE" w:rsidP="007877BE">
      <w:pP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</w:p>
    <w:p w14:paraId="6EBAFA30" w14:textId="77777777" w:rsidR="007877BE" w:rsidRPr="00FE5AC6" w:rsidRDefault="007877BE" w:rsidP="007877BE">
      <w:pPr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61CF029" w14:textId="77777777" w:rsidR="007877BE" w:rsidRPr="00FE5AC6" w:rsidRDefault="007877BE" w:rsidP="007877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6F361DF2" w14:textId="77777777" w:rsidR="007877BE" w:rsidRPr="00FE5AC6" w:rsidRDefault="007877BE" w:rsidP="007877BE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0A27D0F1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34876320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48F29798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FE5AC6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1DAE7B50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49BD5E6A" w14:textId="77777777" w:rsidR="007877BE" w:rsidRPr="00FE5AC6" w:rsidRDefault="007877BE" w:rsidP="007877B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00DBE4C0" w14:textId="77777777" w:rsidR="007877BE" w:rsidRPr="00FE5AC6" w:rsidRDefault="007877BE" w:rsidP="007877B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0EE33DDE" w14:textId="77777777" w:rsidR="007877BE" w:rsidRPr="00FE5AC6" w:rsidRDefault="007877BE" w:rsidP="007877BE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3EC93641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48334154" w14:textId="77777777" w:rsidR="007877BE" w:rsidRPr="00FE5AC6" w:rsidRDefault="007877BE" w:rsidP="007877B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715E1046" w14:textId="77777777" w:rsidR="007877BE" w:rsidRPr="00FE5AC6" w:rsidRDefault="007877BE" w:rsidP="007877B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40A348B0" w14:textId="77777777" w:rsidR="007877BE" w:rsidRPr="00FE5AC6" w:rsidRDefault="007877BE" w:rsidP="007877B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53285A22" w14:textId="77777777" w:rsidR="007877BE" w:rsidRPr="00FE5AC6" w:rsidRDefault="007877BE" w:rsidP="007877BE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4E16AE28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57240C45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1CF7A7CF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63ED6386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250FF5C8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7054B4EC" w14:textId="77777777" w:rsidR="007877BE" w:rsidRPr="00FE5AC6" w:rsidRDefault="007877BE" w:rsidP="007877BE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7CADB592" w14:textId="77777777" w:rsidR="007877BE" w:rsidRPr="00FE5AC6" w:rsidRDefault="007877BE" w:rsidP="007877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2F1B9B59" w14:textId="77777777" w:rsidR="007877BE" w:rsidRPr="00FE5AC6" w:rsidRDefault="007877BE" w:rsidP="007877BE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bookmarkStart w:id="1" w:name="_Toc62730554"/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>TEHNIČKA SPECIFIKACIJA PREDMETA JAVNE NABAVKE</w:t>
      </w:r>
      <w:r w:rsidRPr="00FE5AC6">
        <w:rPr>
          <w:rFonts w:ascii="Arial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3"/>
      </w:r>
      <w:bookmarkEnd w:id="1"/>
    </w:p>
    <w:p w14:paraId="5123822B" w14:textId="77777777" w:rsidR="007877BE" w:rsidRPr="00FE5AC6" w:rsidRDefault="007877BE" w:rsidP="007877BE">
      <w:pPr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5A45877B" w14:textId="77777777" w:rsidR="007877BE" w:rsidRPr="00FE5AC6" w:rsidRDefault="007877BE" w:rsidP="007877B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0C699F93" w14:textId="2822BD3F" w:rsidR="007877BE" w:rsidRPr="0007411E" w:rsidRDefault="007877BE" w:rsidP="007877B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4B1B7C61" w14:textId="77777777" w:rsidR="007877BE" w:rsidRPr="00FE5AC6" w:rsidRDefault="007877BE" w:rsidP="007877B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bookmarkStart w:id="2" w:name="_Toc62730555"/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>DODATNE INFORMACIJE O PREDMETU I POSTUPKU NABAVKE</w:t>
      </w:r>
      <w:r w:rsidRPr="00FE5AC6">
        <w:rPr>
          <w:rFonts w:ascii="Arial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4"/>
      </w:r>
      <w:bookmarkEnd w:id="2"/>
    </w:p>
    <w:p w14:paraId="787F74FE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28B3503" w14:textId="1012294A" w:rsidR="007877BE" w:rsidRPr="00FE5AC6" w:rsidRDefault="007877BE" w:rsidP="00FE5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FE5AC6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417DA6E1" w14:textId="53385374" w:rsidR="007877BE" w:rsidRPr="00FE5AC6" w:rsidRDefault="006A736F" w:rsidP="007877BE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</w:t>
      </w:r>
      <w:r w:rsidR="007877BE" w:rsidRPr="00FE5AC6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predmeta nabavke bez zaključivanja okvirnog sporazuma</w:t>
      </w:r>
      <w:r w:rsidR="007877BE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:</w:t>
      </w:r>
    </w:p>
    <w:p w14:paraId="0C77EA12" w14:textId="56E79F03" w:rsidR="007877BE" w:rsidRPr="00FE5AC6" w:rsidRDefault="006A736F" w:rsidP="007877BE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kao cjeline je </w:t>
      </w:r>
      <w:r w:rsidR="00181D1C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50</w:t>
      </w:r>
      <w:r w:rsidR="007209F1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>.000,00</w:t>
      </w:r>
      <w:r w:rsidR="007877BE"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 €;</w:t>
      </w:r>
    </w:p>
    <w:p w14:paraId="3C53F670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C2200D3" w14:textId="77777777" w:rsidR="007877BE" w:rsidRPr="00FE5AC6" w:rsidRDefault="007877BE" w:rsidP="007877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lastRenderedPageBreak/>
        <w:t>Obrazloženje razloga zašto predmet nabavke nije podijeljen na partije:</w:t>
      </w:r>
      <w:r w:rsidRPr="00FE5AC6">
        <w:rPr>
          <w:rFonts w:ascii="Arial" w:hAnsi="Arial" w:cs="Arial"/>
          <w:color w:val="000000"/>
          <w:sz w:val="22"/>
          <w:szCs w:val="22"/>
          <w:vertAlign w:val="superscript"/>
          <w:lang w:val="sr-Latn-ME"/>
        </w:rPr>
        <w:footnoteReference w:id="6"/>
      </w:r>
    </w:p>
    <w:p w14:paraId="4734E011" w14:textId="77777777" w:rsidR="00C529E9" w:rsidRPr="00FE5AC6" w:rsidRDefault="00C529E9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F868C33" w14:textId="47BD60BC" w:rsidR="007877BE" w:rsidRPr="00FE5AC6" w:rsidRDefault="00C529E9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Predmet javne nabavke predstavlja tehničko tehnološku cjelinu i ne moze se dijeliti po partijama.</w:t>
      </w:r>
    </w:p>
    <w:p w14:paraId="27BD4996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3BCB6CB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>ZAKLJUČIVANJE OKVIRNOG SPORAZUMA</w:t>
      </w:r>
      <w:r w:rsidRPr="00FE5AC6">
        <w:rPr>
          <w:rFonts w:ascii="Arial" w:hAnsi="Arial" w:cs="Arial"/>
          <w:b/>
          <w:color w:val="000000"/>
          <w:sz w:val="22"/>
          <w:szCs w:val="22"/>
          <w:vertAlign w:val="superscript"/>
          <w:lang w:val="sr-Latn-ME"/>
        </w:rPr>
        <w:footnoteReference w:id="7"/>
      </w:r>
    </w:p>
    <w:p w14:paraId="19BD3F2C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C2D4205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Zaključiće se okvirni sporazum:</w:t>
      </w:r>
    </w:p>
    <w:p w14:paraId="3F4A74C9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66F1AFD" w14:textId="1C74A577" w:rsidR="007877BE" w:rsidRPr="00FE5AC6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ne</w:t>
      </w:r>
    </w:p>
    <w:p w14:paraId="77D83223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C0872F5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>PODACI O NARUČIOCIMA KOJI ZAKLJUČUJU ZAJEDNIČKU NABAVKU</w:t>
      </w:r>
    </w:p>
    <w:p w14:paraId="2B2EFFCA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517B99B" w14:textId="37A28B70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Zajednička nabavka se sprovodi za </w:t>
      </w:r>
      <w:r w:rsidRPr="00FE5AC6">
        <w:rPr>
          <w:rFonts w:ascii="Arial" w:hAnsi="Arial" w:cs="Arial"/>
          <w:i/>
          <w:iCs/>
          <w:color w:val="000000"/>
          <w:sz w:val="22"/>
          <w:szCs w:val="22"/>
          <w:lang w:val="sr-Latn-ME"/>
        </w:rPr>
        <w:t>nije primjenljivo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.</w:t>
      </w:r>
    </w:p>
    <w:p w14:paraId="3A384541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BC58F34" w14:textId="77777777" w:rsidR="007877BE" w:rsidRPr="00FE5AC6" w:rsidRDefault="007877BE" w:rsidP="007877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color w:val="000000"/>
          <w:sz w:val="22"/>
          <w:szCs w:val="22"/>
          <w:lang w:val="sr-Latn-ME"/>
        </w:rPr>
        <w:t>PODACI O NARUČIOCIMA KOJI SU UKLJUČENI U CENTRALIZOVANU NABAVKU</w:t>
      </w:r>
    </w:p>
    <w:p w14:paraId="05138766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3CCA9189" w14:textId="5636B5AA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Centralizovana nabavka se sprovodi za</w:t>
      </w:r>
      <w:r w:rsidRPr="00FE5AC6">
        <w:rPr>
          <w:rFonts w:ascii="Arial" w:hAnsi="Arial" w:cs="Arial"/>
          <w:sz w:val="22"/>
          <w:szCs w:val="22"/>
        </w:rPr>
        <w:t xml:space="preserve"> </w:t>
      </w:r>
      <w:r w:rsidRPr="00FE5AC6">
        <w:rPr>
          <w:rFonts w:ascii="Arial" w:hAnsi="Arial" w:cs="Arial"/>
          <w:i/>
          <w:iCs/>
          <w:sz w:val="22"/>
          <w:szCs w:val="22"/>
          <w:lang w:val="sr-Latn-ME"/>
        </w:rPr>
        <w:t>nije primjenljivo</w:t>
      </w:r>
      <w:r w:rsidRPr="00FE5AC6">
        <w:rPr>
          <w:rFonts w:ascii="Arial" w:hAnsi="Arial" w:cs="Arial"/>
          <w:sz w:val="22"/>
          <w:szCs w:val="22"/>
          <w:lang w:val="sr-Latn-ME"/>
        </w:rPr>
        <w:t>.</w:t>
      </w:r>
    </w:p>
    <w:p w14:paraId="489ADBE2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423DFE0D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sz w:val="22"/>
          <w:szCs w:val="22"/>
          <w:lang w:val="sr-Latn-ME"/>
        </w:rPr>
        <w:t>NAČIN SPROVOĐENJA ELEKTRONSKE AUKCIJE</w:t>
      </w:r>
    </w:p>
    <w:p w14:paraId="5F4804EC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68F1C785" w14:textId="75F70F0E" w:rsidR="007877BE" w:rsidRPr="00FE5AC6" w:rsidRDefault="007877BE" w:rsidP="007877BE">
      <w:pPr>
        <w:jc w:val="both"/>
        <w:rPr>
          <w:rFonts w:ascii="Arial" w:hAnsi="Arial" w:cs="Arial"/>
          <w:color w:val="222A35"/>
          <w:sz w:val="22"/>
          <w:szCs w:val="22"/>
          <w:lang w:val="sr-Latn-ME"/>
        </w:rPr>
      </w:pPr>
      <w:r w:rsidRPr="00FE5AC6">
        <w:rPr>
          <w:rFonts w:ascii="Arial" w:hAnsi="Arial" w:cs="Arial"/>
          <w:color w:val="222A35"/>
          <w:sz w:val="22"/>
          <w:szCs w:val="22"/>
          <w:lang w:val="sr-Latn-ME"/>
        </w:rPr>
        <w:t xml:space="preserve">Elektronska aukcija će se sprovesti nakon ocjene ponuda, kao elektronski proces koji se ponavlja, radi postizanja nove </w:t>
      </w:r>
      <w:r w:rsidRPr="00FE5AC6">
        <w:rPr>
          <w:rFonts w:ascii="Arial" w:hAnsi="Arial" w:cs="Arial"/>
          <w:i/>
          <w:iCs/>
          <w:color w:val="222A35"/>
          <w:sz w:val="22"/>
          <w:szCs w:val="22"/>
          <w:lang w:val="sr-Latn-ME"/>
        </w:rPr>
        <w:t>nije primjenljivo</w:t>
      </w:r>
      <w:r w:rsidRPr="00FE5AC6">
        <w:rPr>
          <w:rFonts w:ascii="Arial" w:hAnsi="Arial" w:cs="Arial"/>
          <w:color w:val="222A35"/>
          <w:sz w:val="22"/>
          <w:szCs w:val="22"/>
          <w:lang w:val="sr-Latn-ME"/>
        </w:rPr>
        <w:t xml:space="preserve">. </w:t>
      </w:r>
    </w:p>
    <w:p w14:paraId="1E8027D7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35851383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sz w:val="22"/>
          <w:szCs w:val="22"/>
          <w:lang w:val="sr-Latn-ME"/>
        </w:rPr>
        <w:t>ELEKTRONSKI KATALOG</w:t>
      </w:r>
      <w:r w:rsidRPr="00FE5AC6">
        <w:rPr>
          <w:rFonts w:ascii="Arial" w:hAnsi="Arial" w:cs="Arial"/>
          <w:b/>
          <w:color w:val="FF0000"/>
          <w:sz w:val="22"/>
          <w:szCs w:val="22"/>
          <w:lang w:val="sr-Latn-ME"/>
        </w:rPr>
        <w:t xml:space="preserve"> </w:t>
      </w:r>
    </w:p>
    <w:p w14:paraId="4D4A491A" w14:textId="77777777" w:rsidR="007877BE" w:rsidRPr="00FE5AC6" w:rsidRDefault="007877BE" w:rsidP="007877BE">
      <w:pPr>
        <w:jc w:val="both"/>
        <w:rPr>
          <w:rFonts w:ascii="Arial" w:hAnsi="Arial" w:cs="Arial"/>
          <w:color w:val="FF0000"/>
          <w:sz w:val="22"/>
          <w:szCs w:val="22"/>
          <w:lang w:val="sr-Latn-ME"/>
        </w:rPr>
      </w:pPr>
    </w:p>
    <w:p w14:paraId="6D013C32" w14:textId="12DE3258" w:rsidR="007877BE" w:rsidRPr="00FE5AC6" w:rsidRDefault="007877BE" w:rsidP="007877BE">
      <w:pPr>
        <w:jc w:val="both"/>
        <w:rPr>
          <w:rFonts w:ascii="Arial" w:hAnsi="Arial" w:cs="Arial"/>
          <w:i/>
          <w:iCs/>
          <w:color w:val="222A35"/>
          <w:sz w:val="22"/>
          <w:szCs w:val="22"/>
          <w:lang w:val="sr-Latn-ME"/>
        </w:rPr>
      </w:pPr>
      <w:r w:rsidRPr="00FE5AC6">
        <w:rPr>
          <w:rFonts w:ascii="Arial" w:hAnsi="Arial" w:cs="Arial"/>
          <w:color w:val="222A35"/>
          <w:sz w:val="22"/>
          <w:szCs w:val="22"/>
          <w:lang w:val="sr-Latn-ME"/>
        </w:rPr>
        <w:t xml:space="preserve">Elektronski katalog sastavlja ponuđač u skladu s tehničkim specifikacijama i u formi </w:t>
      </w:r>
      <w:r w:rsidRPr="00FE5AC6">
        <w:rPr>
          <w:rFonts w:ascii="Arial" w:hAnsi="Arial" w:cs="Arial"/>
          <w:i/>
          <w:iCs/>
          <w:color w:val="222A35"/>
          <w:sz w:val="22"/>
          <w:szCs w:val="22"/>
          <w:lang w:val="sr-Latn-ME"/>
        </w:rPr>
        <w:t>nije primjenljivo.</w:t>
      </w:r>
    </w:p>
    <w:p w14:paraId="0CB4E5BD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636F3336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sz w:val="22"/>
          <w:szCs w:val="22"/>
          <w:lang w:val="sr-Latn-ME"/>
        </w:rPr>
        <w:t>PONUDA SA VARIJANTAMA</w:t>
      </w:r>
    </w:p>
    <w:p w14:paraId="3C0C91EF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9474634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Mogućnost podnošenja ponude sa varijantama</w:t>
      </w:r>
    </w:p>
    <w:p w14:paraId="4E5D2490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39B7C2AD" w14:textId="3F74406A" w:rsidR="007877BE" w:rsidRPr="00FE5AC6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7877BE" w:rsidRPr="00FE5AC6">
        <w:rPr>
          <w:rFonts w:ascii="Arial" w:hAnsi="Arial" w:cs="Arial"/>
          <w:sz w:val="22"/>
          <w:szCs w:val="22"/>
          <w:lang w:val="sr-Latn-ME"/>
        </w:rPr>
        <w:t>Varijante ponude nijesu dozvoljene i neće biti razmatrane.</w:t>
      </w:r>
    </w:p>
    <w:p w14:paraId="59B44182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sr-Latn-ME"/>
        </w:rPr>
      </w:pPr>
    </w:p>
    <w:p w14:paraId="7342102F" w14:textId="77777777" w:rsidR="007877BE" w:rsidRPr="00FE5AC6" w:rsidRDefault="007877BE" w:rsidP="0078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sz w:val="22"/>
          <w:szCs w:val="22"/>
          <w:lang w:val="sr-Latn-ME"/>
        </w:rPr>
        <w:t>REZERVISANA NABAVKA</w:t>
      </w:r>
    </w:p>
    <w:p w14:paraId="4873D3DC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sr-Latn-ME"/>
        </w:rPr>
      </w:pPr>
    </w:p>
    <w:p w14:paraId="196D2F72" w14:textId="2CB12B6E" w:rsidR="007877BE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Ne</w:t>
      </w:r>
    </w:p>
    <w:p w14:paraId="18FD05B1" w14:textId="77777777" w:rsidR="00FE5AC6" w:rsidRPr="00FE5AC6" w:rsidRDefault="00FE5AC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75C3A00" w14:textId="77777777" w:rsidR="007877BE" w:rsidRPr="00FE5AC6" w:rsidRDefault="007877BE" w:rsidP="004E1886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ind w:left="284"/>
        <w:jc w:val="both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3" w:name="_Toc62730556"/>
      <w:r w:rsidRPr="00FE5AC6">
        <w:rPr>
          <w:rFonts w:ascii="Arial" w:hAnsi="Arial" w:cs="Arial"/>
          <w:b/>
          <w:sz w:val="22"/>
          <w:szCs w:val="22"/>
          <w:lang w:val="sr-Latn-ME"/>
        </w:rPr>
        <w:t>NAČIN UTVRĐIVANJA EKVIVALENTNOSTI</w:t>
      </w:r>
      <w:bookmarkEnd w:id="3"/>
    </w:p>
    <w:p w14:paraId="4829D2E3" w14:textId="77777777" w:rsidR="007877BE" w:rsidRPr="00FE5AC6" w:rsidRDefault="007877BE" w:rsidP="007877BE">
      <w:pPr>
        <w:jc w:val="both"/>
        <w:rPr>
          <w:rFonts w:ascii="Arial" w:hAnsi="Arial" w:cs="Arial"/>
          <w:bCs/>
          <w:color w:val="FF0000"/>
          <w:sz w:val="22"/>
          <w:szCs w:val="22"/>
          <w:lang w:val="sr-Latn-ME"/>
        </w:rPr>
      </w:pPr>
    </w:p>
    <w:p w14:paraId="078C33D9" w14:textId="65CCB7AA" w:rsidR="007877BE" w:rsidRPr="00FE5AC6" w:rsidRDefault="007877BE" w:rsidP="007877BE">
      <w:pPr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Način utvrđivanja ekvivalentnosti: </w:t>
      </w:r>
      <w:r w:rsidRPr="00FE5AC6">
        <w:rPr>
          <w:rFonts w:ascii="Arial" w:hAnsi="Arial" w:cs="Arial"/>
          <w:bCs/>
          <w:i/>
          <w:iCs/>
          <w:color w:val="000000"/>
          <w:sz w:val="22"/>
          <w:szCs w:val="22"/>
          <w:lang w:val="sr-Latn-ME"/>
        </w:rPr>
        <w:t>nije primjenljivo.</w:t>
      </w:r>
    </w:p>
    <w:p w14:paraId="28ADB618" w14:textId="77777777" w:rsidR="007877BE" w:rsidRPr="00FE5AC6" w:rsidRDefault="007877BE" w:rsidP="007877BE">
      <w:pPr>
        <w:jc w:val="both"/>
        <w:rPr>
          <w:rFonts w:ascii="Arial" w:hAnsi="Arial" w:cs="Arial"/>
          <w:bCs/>
          <w:color w:val="FF0000"/>
          <w:sz w:val="22"/>
          <w:szCs w:val="22"/>
          <w:lang w:val="sr-Latn-ME"/>
        </w:rPr>
      </w:pPr>
    </w:p>
    <w:p w14:paraId="2B2F7B48" w14:textId="77777777" w:rsidR="007877BE" w:rsidRPr="00FE5AC6" w:rsidRDefault="007877BE" w:rsidP="004E1886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ind w:left="284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4" w:name="_Toc62730557"/>
      <w:r w:rsidRPr="00FE5AC6">
        <w:rPr>
          <w:rFonts w:ascii="Arial" w:hAnsi="Arial" w:cs="Arial"/>
          <w:b/>
          <w:sz w:val="22"/>
          <w:szCs w:val="22"/>
          <w:lang w:val="sr-Latn-ME"/>
        </w:rPr>
        <w:t>OSNOVI ZA OBAVEZNO ISKLJUČENJE IZ POSTUPKA JAVNE NABAVKE</w:t>
      </w:r>
      <w:bookmarkEnd w:id="4"/>
    </w:p>
    <w:p w14:paraId="57993459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2B7A2734" w14:textId="77777777" w:rsidR="007877BE" w:rsidRPr="00FE5AC6" w:rsidRDefault="007877BE" w:rsidP="007877BE">
      <w:p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Privredni subjekat će se isključiti iz postupka javne nabavke, ako: </w:t>
      </w:r>
    </w:p>
    <w:p w14:paraId="083ECCD0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bookmarkStart w:id="5" w:name="_Toc62730558"/>
      <w:r w:rsidRPr="00FE5AC6">
        <w:rPr>
          <w:rFonts w:ascii="Arial" w:hAnsi="Arial" w:cs="Arial"/>
          <w:sz w:val="22"/>
          <w:szCs w:val="22"/>
          <w:lang w:val="sr-Latn-ME"/>
        </w:rPr>
        <w:t>je vršio neprimjeren uticaj u smislu člana 38 stav 2 tačka 1 ovog zakona;</w:t>
      </w:r>
    </w:p>
    <w:p w14:paraId="6C43EFA6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lastRenderedPageBreak/>
        <w:t>postoji sukob interesa iz člana 41 stav 1 tačka 2 ili člana 42 ovog zakona;</w:t>
      </w:r>
    </w:p>
    <w:p w14:paraId="054D93F7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ne ispunjava uslov iz člana 99 ovog zakona;</w:t>
      </w:r>
    </w:p>
    <w:p w14:paraId="0C322A7F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ne ispunjava uslov iz čl. 102, 104 ili 106 ovog zakona predviđen tenderskom dokumentacijom;</w:t>
      </w:r>
    </w:p>
    <w:p w14:paraId="7B9513B7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21223B8F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postoji razlog na osnovu kojeg se smatra da je odustao od prijave, odnosno ponude, a koji je propisan članom 120 stav 15 ovog zakona;</w:t>
      </w:r>
    </w:p>
    <w:p w14:paraId="39539BF7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5793235A" w14:textId="77777777" w:rsidR="007877BE" w:rsidRPr="00FE5AC6" w:rsidRDefault="007877BE" w:rsidP="007877BE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postoji drugi razlog propisan ovim zakonom.</w:t>
      </w:r>
    </w:p>
    <w:p w14:paraId="349337D1" w14:textId="77777777" w:rsidR="00B62ADE" w:rsidRPr="00FE5AC6" w:rsidRDefault="00B62ADE" w:rsidP="00B62ADE">
      <w:pPr>
        <w:ind w:left="1080"/>
        <w:rPr>
          <w:rFonts w:ascii="Arial" w:hAnsi="Arial" w:cs="Arial"/>
          <w:sz w:val="22"/>
          <w:szCs w:val="22"/>
          <w:lang w:val="sr-Latn-ME"/>
        </w:rPr>
      </w:pPr>
    </w:p>
    <w:p w14:paraId="42C01E9E" w14:textId="77777777" w:rsidR="007877BE" w:rsidRPr="00FE5AC6" w:rsidRDefault="007877BE" w:rsidP="00B62AD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r w:rsidRPr="00FE5AC6">
        <w:rPr>
          <w:rFonts w:ascii="Arial" w:hAnsi="Arial" w:cs="Arial"/>
          <w:b/>
          <w:sz w:val="22"/>
          <w:szCs w:val="22"/>
          <w:lang w:val="sr-Latn-ME"/>
        </w:rPr>
        <w:t>SREDSTVA FINANSIJSKOG OBEZBJEĐENJA UGOVORA O JAVNOJ NABAVCI</w:t>
      </w:r>
      <w:bookmarkEnd w:id="5"/>
    </w:p>
    <w:p w14:paraId="5F6374F4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58AA184" w14:textId="77777777" w:rsidR="007877BE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Ponuđač čija ponuda bude izabrana kao najpovoljnija je dužan da uz potpisan ugovor o javnoj nabavci dostavi naručiocu:</w:t>
      </w:r>
    </w:p>
    <w:p w14:paraId="7142E593" w14:textId="77777777" w:rsidR="00FE5AC6" w:rsidRPr="00FE5AC6" w:rsidRDefault="00FE5AC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262F582" w14:textId="29C16D6C" w:rsidR="007877BE" w:rsidRPr="00FE5AC6" w:rsidRDefault="006A736F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7877BE" w:rsidRPr="00FE5AC6">
        <w:rPr>
          <w:rFonts w:ascii="Arial" w:hAnsi="Arial" w:cs="Arial"/>
          <w:sz w:val="22"/>
          <w:szCs w:val="22"/>
          <w:lang w:val="sr-Latn-ME"/>
        </w:rPr>
        <w:t xml:space="preserve">garanciju za dobro izvršenje ugovora  za slučaj povrede ugovorenih obaveza </w:t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u iznosu od </w:t>
      </w:r>
      <w:r w:rsidR="00C529E9" w:rsidRPr="00FE5AC6">
        <w:rPr>
          <w:rFonts w:ascii="Arial" w:hAnsi="Arial" w:cs="Arial"/>
          <w:color w:val="000000"/>
          <w:sz w:val="22"/>
          <w:szCs w:val="22"/>
          <w:lang w:val="sr-Latn-ME"/>
        </w:rPr>
        <w:t>10</w:t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>% od vrijednosti ugovora</w:t>
      </w:r>
      <w:r w:rsidR="007877BE" w:rsidRPr="00FE5AC6">
        <w:rPr>
          <w:rFonts w:ascii="Arial" w:hAnsi="Arial" w:cs="Arial"/>
          <w:sz w:val="22"/>
          <w:szCs w:val="22"/>
          <w:vertAlign w:val="superscript"/>
          <w:lang w:val="sr-Latn-ME"/>
        </w:rPr>
        <w:t xml:space="preserve"> </w:t>
      </w:r>
      <w:r w:rsidR="007877BE" w:rsidRPr="00FE5AC6">
        <w:rPr>
          <w:rFonts w:ascii="Arial" w:hAnsi="Arial" w:cs="Arial"/>
          <w:sz w:val="22"/>
          <w:szCs w:val="22"/>
          <w:vertAlign w:val="superscript"/>
          <w:lang w:val="sr-Latn-ME"/>
        </w:rPr>
        <w:footnoteReference w:id="8"/>
      </w:r>
      <w:r w:rsidR="007877BE" w:rsidRPr="00FE5AC6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529E9" w:rsidRPr="00FE5AC6">
        <w:rPr>
          <w:rFonts w:ascii="Arial" w:hAnsi="Arial" w:cs="Arial"/>
          <w:sz w:val="22"/>
          <w:szCs w:val="22"/>
          <w:lang w:val="sr-Latn-ME"/>
        </w:rPr>
        <w:t>sa rokom važenja 30 dana dužim od roka izvršenja ugovora koju će naručilac aktivirati ako nastupi neki od razloga za raskid ugovora.</w:t>
      </w:r>
    </w:p>
    <w:p w14:paraId="5E130679" w14:textId="77777777" w:rsidR="00B62ADE" w:rsidRPr="00FE5AC6" w:rsidRDefault="00B62AD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6C552893" w14:textId="77777777" w:rsidR="007877BE" w:rsidRPr="00FE5AC6" w:rsidRDefault="007877BE" w:rsidP="00B62AD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ind w:hanging="630"/>
        <w:outlineLvl w:val="0"/>
        <w:rPr>
          <w:rFonts w:ascii="Arial" w:hAnsi="Arial" w:cs="Arial"/>
          <w:b/>
          <w:color w:val="000000"/>
          <w:sz w:val="22"/>
          <w:szCs w:val="22"/>
          <w:lang w:val="sr-Latn-ME"/>
        </w:rPr>
      </w:pPr>
      <w:bookmarkStart w:id="6" w:name="_Toc62730559"/>
      <w:r w:rsidRPr="00FE5AC6">
        <w:rPr>
          <w:rFonts w:ascii="Arial" w:hAnsi="Arial" w:cs="Arial"/>
          <w:b/>
          <w:sz w:val="22"/>
          <w:szCs w:val="22"/>
          <w:lang w:val="sr-Latn-ME"/>
        </w:rPr>
        <w:t>METODOLOGIJA VREDNOVANJA PONUDA</w:t>
      </w:r>
      <w:bookmarkEnd w:id="6"/>
    </w:p>
    <w:p w14:paraId="48A55467" w14:textId="77777777" w:rsidR="0051212B" w:rsidRPr="00FE5AC6" w:rsidRDefault="0051212B" w:rsidP="007877BE">
      <w:pPr>
        <w:rPr>
          <w:rFonts w:ascii="Arial" w:hAnsi="Arial" w:cs="Arial"/>
          <w:sz w:val="22"/>
          <w:szCs w:val="22"/>
          <w:lang w:val="sr-Latn-ME"/>
        </w:rPr>
      </w:pPr>
    </w:p>
    <w:p w14:paraId="06F2FEFC" w14:textId="77777777" w:rsidR="0051212B" w:rsidRPr="00FE5AC6" w:rsidRDefault="0051212B" w:rsidP="0051212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E5AC6">
        <w:rPr>
          <w:rFonts w:ascii="Arial" w:hAnsi="Arial" w:cs="Arial"/>
          <w:sz w:val="22"/>
          <w:szCs w:val="22"/>
        </w:rPr>
        <w:t>Naručilac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će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E5AC6">
        <w:rPr>
          <w:rFonts w:ascii="Arial" w:hAnsi="Arial" w:cs="Arial"/>
          <w:sz w:val="22"/>
          <w:szCs w:val="22"/>
        </w:rPr>
        <w:t>postupku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javne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nabavki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izabrati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ekonomski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najpovoljniju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ponudu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5AC6">
        <w:rPr>
          <w:rFonts w:ascii="Arial" w:hAnsi="Arial" w:cs="Arial"/>
          <w:sz w:val="22"/>
          <w:szCs w:val="22"/>
        </w:rPr>
        <w:t>primjenom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pristupa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isplativosti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, po </w:t>
      </w:r>
      <w:proofErr w:type="spellStart"/>
      <w:r w:rsidRPr="00FE5AC6">
        <w:rPr>
          <w:rFonts w:ascii="Arial" w:hAnsi="Arial" w:cs="Arial"/>
          <w:sz w:val="22"/>
          <w:szCs w:val="22"/>
        </w:rPr>
        <w:t>osnovu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sz w:val="22"/>
          <w:szCs w:val="22"/>
        </w:rPr>
        <w:t>kriterijuma</w:t>
      </w:r>
      <w:proofErr w:type="spellEnd"/>
      <w:r w:rsidRPr="00FE5AC6">
        <w:rPr>
          <w:rFonts w:ascii="Arial" w:hAnsi="Arial" w:cs="Arial"/>
          <w:sz w:val="22"/>
          <w:szCs w:val="22"/>
        </w:rPr>
        <w:t xml:space="preserve">: </w:t>
      </w:r>
    </w:p>
    <w:p w14:paraId="4FD00A51" w14:textId="77777777" w:rsidR="00B62ADE" w:rsidRPr="00FE5AC6" w:rsidRDefault="00B62ADE" w:rsidP="0051212B">
      <w:pPr>
        <w:jc w:val="both"/>
        <w:rPr>
          <w:rFonts w:ascii="Arial" w:hAnsi="Arial" w:cs="Arial"/>
          <w:sz w:val="22"/>
          <w:szCs w:val="22"/>
        </w:rPr>
      </w:pPr>
    </w:p>
    <w:p w14:paraId="332CAC17" w14:textId="56AFD2B6" w:rsidR="0051212B" w:rsidRPr="00FE5AC6" w:rsidRDefault="004B6CE6" w:rsidP="0051212B">
      <w:pPr>
        <w:jc w:val="both"/>
        <w:rPr>
          <w:rFonts w:ascii="Arial" w:hAnsi="Arial" w:cs="Arial"/>
          <w:sz w:val="22"/>
          <w:szCs w:val="22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proofErr w:type="spellStart"/>
      <w:r w:rsidR="0051212B" w:rsidRPr="00FE5AC6">
        <w:rPr>
          <w:rFonts w:ascii="Arial" w:hAnsi="Arial" w:cs="Arial"/>
          <w:sz w:val="22"/>
          <w:szCs w:val="22"/>
        </w:rPr>
        <w:t>odnos</w:t>
      </w:r>
      <w:proofErr w:type="spellEnd"/>
      <w:r w:rsidR="0051212B"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12B" w:rsidRPr="00FE5AC6">
        <w:rPr>
          <w:rFonts w:ascii="Arial" w:hAnsi="Arial" w:cs="Arial"/>
          <w:sz w:val="22"/>
          <w:szCs w:val="22"/>
        </w:rPr>
        <w:t>cijene</w:t>
      </w:r>
      <w:proofErr w:type="spellEnd"/>
      <w:r w:rsidR="0051212B"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12B" w:rsidRPr="00FE5AC6">
        <w:rPr>
          <w:rFonts w:ascii="Arial" w:hAnsi="Arial" w:cs="Arial"/>
          <w:sz w:val="22"/>
          <w:szCs w:val="22"/>
        </w:rPr>
        <w:t>i</w:t>
      </w:r>
      <w:proofErr w:type="spellEnd"/>
      <w:r w:rsidR="0051212B" w:rsidRPr="00FE5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12B" w:rsidRPr="00FE5AC6">
        <w:rPr>
          <w:rFonts w:ascii="Arial" w:hAnsi="Arial" w:cs="Arial"/>
          <w:sz w:val="22"/>
          <w:szCs w:val="22"/>
        </w:rPr>
        <w:t>kvaliteta</w:t>
      </w:r>
      <w:proofErr w:type="spellEnd"/>
      <w:r w:rsidR="0051212B" w:rsidRPr="00FE5AC6">
        <w:rPr>
          <w:rFonts w:ascii="Arial" w:hAnsi="Arial" w:cs="Arial"/>
          <w:sz w:val="22"/>
          <w:szCs w:val="22"/>
        </w:rPr>
        <w:t xml:space="preserve"> </w:t>
      </w:r>
    </w:p>
    <w:p w14:paraId="53D2BE14" w14:textId="77777777" w:rsidR="0051212B" w:rsidRPr="00FE5AC6" w:rsidRDefault="0051212B" w:rsidP="0051212B">
      <w:pPr>
        <w:jc w:val="both"/>
        <w:rPr>
          <w:rFonts w:ascii="Arial" w:hAnsi="Arial" w:cs="Arial"/>
          <w:sz w:val="22"/>
          <w:szCs w:val="22"/>
        </w:rPr>
      </w:pPr>
    </w:p>
    <w:p w14:paraId="56D2E94B" w14:textId="77777777" w:rsidR="0051212B" w:rsidRPr="00FE5AC6" w:rsidRDefault="0051212B" w:rsidP="0051212B">
      <w:pPr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5AC6">
        <w:rPr>
          <w:rFonts w:ascii="Arial" w:hAnsi="Arial" w:cs="Arial"/>
          <w:b/>
          <w:bCs/>
          <w:sz w:val="22"/>
          <w:szCs w:val="22"/>
          <w:lang w:val="hr-HR"/>
        </w:rPr>
        <w:t xml:space="preserve">Ponude po podkriterijumu cijena </w:t>
      </w:r>
      <w:proofErr w:type="spellStart"/>
      <w:r w:rsidRPr="00FE5AC6">
        <w:rPr>
          <w:rFonts w:ascii="Arial" w:hAnsi="Arial" w:cs="Arial"/>
          <w:b/>
          <w:bCs/>
          <w:sz w:val="22"/>
          <w:szCs w:val="22"/>
        </w:rPr>
        <w:t>vrednovaće</w:t>
      </w:r>
      <w:proofErr w:type="spellEnd"/>
      <w:r w:rsidRPr="00FE5AC6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FE5AC6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FE5AC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b/>
          <w:bCs/>
          <w:sz w:val="22"/>
          <w:szCs w:val="22"/>
        </w:rPr>
        <w:t>sljedeći</w:t>
      </w:r>
      <w:proofErr w:type="spellEnd"/>
      <w:r w:rsidRPr="00FE5AC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b/>
          <w:bCs/>
          <w:sz w:val="22"/>
          <w:szCs w:val="22"/>
        </w:rPr>
        <w:t>način</w:t>
      </w:r>
      <w:proofErr w:type="spellEnd"/>
      <w:r w:rsidRPr="00FE5AC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44CCEE4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</w:rPr>
      </w:pPr>
      <w:r w:rsidRPr="00FE5AC6">
        <w:rPr>
          <w:rFonts w:ascii="Arial" w:hAnsi="Arial" w:cs="Arial"/>
          <w:bCs/>
          <w:sz w:val="22"/>
          <w:szCs w:val="22"/>
          <w:lang w:val="sr-Cyrl-CS"/>
        </w:rPr>
        <w:t xml:space="preserve">Maksimalan broj bodova po ovom podkriterijumu je </w:t>
      </w:r>
      <w:r w:rsidRPr="00FE5AC6">
        <w:rPr>
          <w:rFonts w:ascii="Arial" w:hAnsi="Arial" w:cs="Arial"/>
          <w:b/>
          <w:bCs/>
          <w:sz w:val="22"/>
          <w:szCs w:val="22"/>
        </w:rPr>
        <w:t>90</w:t>
      </w:r>
    </w:p>
    <w:p w14:paraId="41A9E934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FE5AC6">
        <w:rPr>
          <w:rFonts w:ascii="Arial" w:hAnsi="Arial" w:cs="Arial"/>
          <w:bCs/>
          <w:sz w:val="22"/>
          <w:szCs w:val="22"/>
          <w:lang w:val="sr-Cyrl-CS"/>
        </w:rPr>
        <w:t xml:space="preserve">Broj </w:t>
      </w:r>
      <w:r w:rsidRPr="00FE5AC6">
        <w:rPr>
          <w:rFonts w:ascii="Arial" w:hAnsi="Arial" w:cs="Arial"/>
          <w:bCs/>
          <w:sz w:val="22"/>
          <w:szCs w:val="22"/>
          <w:lang w:val="sl-SI"/>
        </w:rPr>
        <w:t xml:space="preserve">bodova po podkriterijumu cijena </w:t>
      </w:r>
      <w:r w:rsidRPr="00FE5AC6">
        <w:rPr>
          <w:rFonts w:ascii="Arial" w:hAnsi="Arial" w:cs="Arial"/>
          <w:bCs/>
          <w:sz w:val="22"/>
          <w:szCs w:val="22"/>
          <w:lang w:val="sr-Cyrl-CS"/>
        </w:rPr>
        <w:t>odre</w:t>
      </w:r>
      <w:r w:rsidRPr="00FE5AC6">
        <w:rPr>
          <w:rFonts w:ascii="Arial" w:hAnsi="Arial" w:cs="Arial"/>
          <w:bCs/>
          <w:sz w:val="22"/>
          <w:szCs w:val="22"/>
          <w:lang w:val="sr-Latn-CS"/>
        </w:rPr>
        <w:t>đ</w:t>
      </w:r>
      <w:r w:rsidRPr="00FE5AC6">
        <w:rPr>
          <w:rFonts w:ascii="Arial" w:hAnsi="Arial" w:cs="Arial"/>
          <w:bCs/>
          <w:sz w:val="22"/>
          <w:szCs w:val="22"/>
          <w:lang w:val="sr-Cyrl-CS"/>
        </w:rPr>
        <w:t>uje se po formuli</w:t>
      </w:r>
      <w:r w:rsidRPr="00FE5AC6">
        <w:rPr>
          <w:rFonts w:ascii="Arial" w:hAnsi="Arial" w:cs="Arial"/>
          <w:bCs/>
          <w:sz w:val="22"/>
          <w:szCs w:val="22"/>
          <w:lang w:val="sl-SI"/>
        </w:rPr>
        <w:t>:</w:t>
      </w:r>
    </w:p>
    <w:p w14:paraId="2E644AC8" w14:textId="77777777" w:rsidR="0051212B" w:rsidRPr="00FE5AC6" w:rsidRDefault="0051212B" w:rsidP="0051212B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/>
          <w:bCs/>
          <w:sz w:val="22"/>
          <w:szCs w:val="22"/>
          <w:lang w:val="sr-Latn-CS"/>
        </w:rPr>
        <w:t>C</w:t>
      </w:r>
      <w:r w:rsidRPr="00FE5AC6">
        <w:rPr>
          <w:rFonts w:ascii="Arial" w:hAnsi="Arial" w:cs="Arial"/>
          <w:b/>
          <w:bCs/>
          <w:sz w:val="22"/>
          <w:szCs w:val="22"/>
          <w:lang w:val="sr-Cyrl-CS"/>
        </w:rPr>
        <w:t>= (</w:t>
      </w:r>
      <w:r w:rsidRPr="00FE5AC6">
        <w:rPr>
          <w:rFonts w:ascii="Arial" w:hAnsi="Arial" w:cs="Arial"/>
          <w:b/>
          <w:bCs/>
          <w:sz w:val="22"/>
          <w:szCs w:val="22"/>
          <w:lang w:val="sr-Latn-CS"/>
        </w:rPr>
        <w:t>C</w:t>
      </w:r>
      <w:r w:rsidRPr="00FE5AC6">
        <w:rPr>
          <w:rFonts w:ascii="Arial" w:hAnsi="Arial" w:cs="Arial"/>
          <w:b/>
          <w:bCs/>
          <w:sz w:val="22"/>
          <w:szCs w:val="22"/>
          <w:vertAlign w:val="subscript"/>
          <w:lang w:val="sr-Latn-CS"/>
        </w:rPr>
        <w:t>min</w:t>
      </w:r>
      <w:r w:rsidRPr="00FE5AC6">
        <w:rPr>
          <w:rFonts w:ascii="Arial" w:hAnsi="Arial" w:cs="Arial"/>
          <w:b/>
          <w:bCs/>
          <w:sz w:val="22"/>
          <w:szCs w:val="22"/>
          <w:lang w:val="sr-Latn-CS"/>
        </w:rPr>
        <w:t>/C</w:t>
      </w:r>
      <w:r w:rsidRPr="00FE5AC6">
        <w:rPr>
          <w:rFonts w:ascii="Arial" w:hAnsi="Arial" w:cs="Arial"/>
          <w:b/>
          <w:bCs/>
          <w:sz w:val="22"/>
          <w:szCs w:val="22"/>
          <w:vertAlign w:val="subscript"/>
          <w:lang w:val="sr-Latn-CS"/>
        </w:rPr>
        <w:t>p</w:t>
      </w:r>
      <w:r w:rsidRPr="00FE5AC6">
        <w:rPr>
          <w:rFonts w:ascii="Arial" w:hAnsi="Arial" w:cs="Arial"/>
          <w:b/>
          <w:bCs/>
          <w:sz w:val="22"/>
          <w:szCs w:val="22"/>
          <w:lang w:val="sr-Cyrl-CS"/>
        </w:rPr>
        <w:t>)</w:t>
      </w:r>
      <w:r w:rsidRPr="00FE5AC6">
        <w:rPr>
          <w:rFonts w:ascii="Arial" w:hAnsi="Arial" w:cs="Arial"/>
          <w:b/>
          <w:bCs/>
          <w:sz w:val="22"/>
          <w:szCs w:val="22"/>
          <w:lang w:val="sr-Latn-CS"/>
        </w:rPr>
        <w:t>x90</w:t>
      </w:r>
    </w:p>
    <w:p w14:paraId="58959ACB" w14:textId="5719780D" w:rsidR="0051212B" w:rsidRPr="00FE5AC6" w:rsidRDefault="00946D9C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gdj</w:t>
      </w:r>
      <w:r w:rsidR="0051212B" w:rsidRPr="00FE5AC6">
        <w:rPr>
          <w:rFonts w:ascii="Arial" w:hAnsi="Arial" w:cs="Arial"/>
          <w:bCs/>
          <w:sz w:val="22"/>
          <w:szCs w:val="22"/>
          <w:lang w:val="sr-Latn-CS"/>
        </w:rPr>
        <w:t>e je:</w:t>
      </w:r>
    </w:p>
    <w:p w14:paraId="7E604A2A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Cs/>
          <w:sz w:val="22"/>
          <w:szCs w:val="22"/>
          <w:lang w:val="sr-Latn-CS"/>
        </w:rPr>
        <w:t>C – broj bodova za ponuđenu cijenu,</w:t>
      </w:r>
    </w:p>
    <w:p w14:paraId="4F0A2717" w14:textId="5C5E7AFB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Cs/>
          <w:sz w:val="22"/>
          <w:szCs w:val="22"/>
          <w:lang w:val="sr-Latn-CS"/>
        </w:rPr>
        <w:t>C</w:t>
      </w:r>
      <w:r w:rsidRPr="00FE5AC6">
        <w:rPr>
          <w:rFonts w:ascii="Arial" w:hAnsi="Arial" w:cs="Arial"/>
          <w:bCs/>
          <w:sz w:val="22"/>
          <w:szCs w:val="22"/>
          <w:vertAlign w:val="subscript"/>
          <w:lang w:val="sr-Latn-CS"/>
        </w:rPr>
        <w:t>min</w:t>
      </w:r>
      <w:r w:rsidRPr="00FE5AC6">
        <w:rPr>
          <w:rFonts w:ascii="Arial" w:hAnsi="Arial" w:cs="Arial"/>
          <w:bCs/>
          <w:sz w:val="22"/>
          <w:szCs w:val="22"/>
          <w:lang w:val="sr-Latn-CS"/>
        </w:rPr>
        <w:t xml:space="preserve"> – najniža ponuđena cijena (bez PDV-a),</w:t>
      </w:r>
    </w:p>
    <w:p w14:paraId="538A84AE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Cs/>
          <w:sz w:val="22"/>
          <w:szCs w:val="22"/>
          <w:lang w:val="sr-Latn-CS"/>
        </w:rPr>
        <w:t>C</w:t>
      </w:r>
      <w:r w:rsidRPr="00FE5AC6">
        <w:rPr>
          <w:rFonts w:ascii="Arial" w:hAnsi="Arial" w:cs="Arial"/>
          <w:bCs/>
          <w:sz w:val="22"/>
          <w:szCs w:val="22"/>
          <w:vertAlign w:val="subscript"/>
          <w:lang w:val="sr-Latn-CS"/>
        </w:rPr>
        <w:t>p</w:t>
      </w:r>
      <w:r w:rsidRPr="00FE5AC6">
        <w:rPr>
          <w:rFonts w:ascii="Arial" w:hAnsi="Arial" w:cs="Arial"/>
          <w:bCs/>
          <w:sz w:val="22"/>
          <w:szCs w:val="22"/>
          <w:lang w:val="sr-Latn-CS"/>
        </w:rPr>
        <w:t xml:space="preserve"> –  ponuđena cijena (bez PDV-a),</w:t>
      </w:r>
    </w:p>
    <w:p w14:paraId="0410F390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Cs/>
          <w:sz w:val="22"/>
          <w:szCs w:val="22"/>
          <w:lang w:val="sr-Latn-CS"/>
        </w:rPr>
        <w:t xml:space="preserve">90 – maksimalni broj bodova po ovom potkriterijumu.  </w:t>
      </w:r>
    </w:p>
    <w:p w14:paraId="195C8174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0CDF0414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FE5AC6">
        <w:rPr>
          <w:rFonts w:ascii="Arial" w:hAnsi="Arial" w:cs="Arial"/>
          <w:bCs/>
          <w:sz w:val="22"/>
          <w:szCs w:val="22"/>
          <w:lang w:val="sr-Latn-CS"/>
        </w:rPr>
        <w:t>Ako je ponuđena cijena 0,00 EUR-a, prilikom vrednovanja te cijene po podkriterijumu cijena uzima se da je ponuđena cijena 0,01 EUR.</w:t>
      </w:r>
    </w:p>
    <w:p w14:paraId="62AC2AF0" w14:textId="77777777" w:rsidR="0051212B" w:rsidRPr="00FE5AC6" w:rsidRDefault="0051212B" w:rsidP="0051212B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14:paraId="01F81175" w14:textId="77777777" w:rsidR="0051212B" w:rsidRPr="00FE5AC6" w:rsidRDefault="0051212B" w:rsidP="0051212B">
      <w:pPr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Ponude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 po </w:t>
      </w: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potkriterijumu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E5AC6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kvalitet </w:t>
      </w: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vrednovaće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 se </w:t>
      </w: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sljedeći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>način</w:t>
      </w:r>
      <w:proofErr w:type="spellEnd"/>
      <w:r w:rsidRPr="00FE5AC6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2C3232B0" w14:textId="037AA8F7" w:rsidR="005A6335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Kvalitet će se bodovati kroz rok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>izvršenja ugovora</w:t>
      </w: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. Maksimalan broj bodova po ovom potkriterijumu je 10. Ponuđač sa najkraćim ponuđenim rokom dobija maksimalan broj bodova, a ostali ponuđači dobijaju proporcionalno manji broj bodova po formuli: </w:t>
      </w:r>
    </w:p>
    <w:p w14:paraId="0CD381AB" w14:textId="77777777" w:rsidR="00846971" w:rsidRPr="005A6335" w:rsidRDefault="00846971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</w:p>
    <w:p w14:paraId="5D337775" w14:textId="77777777" w:rsidR="00946D9C" w:rsidRPr="00946D9C" w:rsidRDefault="005A6335" w:rsidP="005A6335">
      <w:pPr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hr-HR"/>
        </w:rPr>
      </w:pPr>
      <w:r w:rsidRPr="00946D9C">
        <w:rPr>
          <w:rFonts w:ascii="Arial" w:hAnsi="Arial" w:cs="Arial"/>
          <w:b/>
          <w:sz w:val="22"/>
          <w:szCs w:val="22"/>
          <w:shd w:val="clear" w:color="auto" w:fill="FFFFFF"/>
          <w:lang w:val="hr-HR"/>
        </w:rPr>
        <w:t>R=(Rmin/Rp)</w:t>
      </w:r>
      <w:r w:rsidR="00946D9C" w:rsidRPr="00946D9C">
        <w:rPr>
          <w:rFonts w:ascii="Arial" w:hAnsi="Arial" w:cs="Arial"/>
          <w:b/>
          <w:sz w:val="22"/>
          <w:szCs w:val="22"/>
          <w:shd w:val="clear" w:color="auto" w:fill="FFFFFF"/>
          <w:lang w:val="hr-HR"/>
        </w:rPr>
        <w:t>x</w:t>
      </w:r>
      <w:r w:rsidRPr="00946D9C">
        <w:rPr>
          <w:rFonts w:ascii="Arial" w:hAnsi="Arial" w:cs="Arial"/>
          <w:b/>
          <w:sz w:val="22"/>
          <w:szCs w:val="22"/>
          <w:shd w:val="clear" w:color="auto" w:fill="FFFFFF"/>
          <w:lang w:val="hr-HR"/>
        </w:rPr>
        <w:t>10</w:t>
      </w:r>
    </w:p>
    <w:p w14:paraId="5922A857" w14:textId="081E1408" w:rsidR="00946D9C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gdje </w:t>
      </w:r>
      <w:r w:rsidR="00946D9C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 je:</w:t>
      </w:r>
    </w:p>
    <w:p w14:paraId="34F3EBE8" w14:textId="00FA55D0" w:rsidR="00946D9C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Rmin – </w:t>
      </w:r>
      <w:r w:rsidR="00371456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>najkraći</w:t>
      </w: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 ponuđeni rok, </w:t>
      </w:r>
    </w:p>
    <w:p w14:paraId="6BBFE2C0" w14:textId="77777777" w:rsidR="00946D9C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Rp- ponuđeni rok, </w:t>
      </w:r>
    </w:p>
    <w:p w14:paraId="0E0A549B" w14:textId="77777777" w:rsidR="00946D9C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R- broj bodova za kvalitet, </w:t>
      </w:r>
    </w:p>
    <w:p w14:paraId="1CCF5BC3" w14:textId="3B6ADF6E" w:rsidR="005A6335" w:rsidRPr="005A6335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>10 – maksimalni broj bodova po ovom potkriterijumu.</w:t>
      </w:r>
    </w:p>
    <w:p w14:paraId="5A0008CD" w14:textId="77777777" w:rsidR="005A6335" w:rsidRPr="005A6335" w:rsidRDefault="005A6335" w:rsidP="005A6335">
      <w:pPr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</w:pPr>
    </w:p>
    <w:p w14:paraId="00B52591" w14:textId="77777777" w:rsidR="00946D9C" w:rsidRDefault="005A6335" w:rsidP="005A6335">
      <w:pPr>
        <w:jc w:val="both"/>
        <w:rPr>
          <w:rFonts w:ascii="Arial" w:eastAsia="Calibri" w:hAnsi="Arial" w:cs="Arial"/>
          <w:bCs/>
          <w:sz w:val="22"/>
          <w:szCs w:val="22"/>
          <w:shd w:val="clear" w:color="auto" w:fill="FFFFFF"/>
          <w:lang w:val="hr-HR"/>
        </w:rPr>
      </w:pP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Rok </w:t>
      </w:r>
      <w:r w:rsidR="00946D9C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izvršenja ugovora je </w:t>
      </w: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 xml:space="preserve">maksimum </w:t>
      </w:r>
      <w:r w:rsidR="00946D9C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>6</w:t>
      </w:r>
      <w:r w:rsidRPr="005A6335">
        <w:rPr>
          <w:rFonts w:ascii="Arial" w:hAnsi="Arial" w:cs="Arial"/>
          <w:bCs/>
          <w:sz w:val="22"/>
          <w:szCs w:val="22"/>
          <w:shd w:val="clear" w:color="auto" w:fill="FFFFFF"/>
          <w:lang w:val="hr-HR"/>
        </w:rPr>
        <w:t>0 dana.</w:t>
      </w:r>
      <w:r w:rsidRPr="005A6335">
        <w:rPr>
          <w:rFonts w:ascii="Arial" w:eastAsia="Calibri" w:hAnsi="Arial" w:cs="Arial"/>
          <w:bCs/>
          <w:sz w:val="22"/>
          <w:szCs w:val="22"/>
          <w:shd w:val="clear" w:color="auto" w:fill="FFFFFF"/>
          <w:lang w:val="hr-HR"/>
        </w:rPr>
        <w:t xml:space="preserve"> </w:t>
      </w:r>
    </w:p>
    <w:p w14:paraId="752972BB" w14:textId="77777777" w:rsidR="00946D9C" w:rsidRDefault="00946D9C" w:rsidP="005A6335">
      <w:pPr>
        <w:jc w:val="both"/>
        <w:rPr>
          <w:rFonts w:ascii="Arial" w:eastAsia="Calibri" w:hAnsi="Arial" w:cs="Arial"/>
          <w:bCs/>
          <w:sz w:val="22"/>
          <w:szCs w:val="22"/>
          <w:shd w:val="clear" w:color="auto" w:fill="FFFFFF"/>
          <w:lang w:val="hr-HR"/>
        </w:rPr>
      </w:pPr>
    </w:p>
    <w:p w14:paraId="60147E48" w14:textId="406EC933" w:rsidR="007877BE" w:rsidRPr="00FE5AC6" w:rsidRDefault="0051212B" w:rsidP="005A6335">
      <w:pPr>
        <w:jc w:val="both"/>
        <w:rPr>
          <w:rFonts w:ascii="Arial" w:eastAsia="Calibri" w:hAnsi="Arial" w:cs="Arial"/>
          <w:bCs/>
          <w:sz w:val="22"/>
          <w:szCs w:val="22"/>
          <w:lang w:val="hr-HR"/>
        </w:rPr>
      </w:pPr>
      <w:r w:rsidRPr="00FE5AC6">
        <w:rPr>
          <w:rFonts w:ascii="Arial" w:eastAsia="Calibri" w:hAnsi="Arial" w:cs="Arial"/>
          <w:bCs/>
          <w:sz w:val="22"/>
          <w:szCs w:val="22"/>
          <w:lang w:val="hr-HR"/>
        </w:rPr>
        <w:t>Ponuđač sa najvećim ukupnim brojem bodova (U) dobijenim zbirom bodova po oba podkriterijuma (U =C + R)  biće izabran kao prvorangirani.</w:t>
      </w:r>
    </w:p>
    <w:p w14:paraId="0D3D83D9" w14:textId="77777777" w:rsidR="007877BE" w:rsidRPr="00FE5AC6" w:rsidRDefault="007877BE" w:rsidP="007877B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7" w:name="_Toc62730560"/>
      <w:r w:rsidRPr="00FE5AC6">
        <w:rPr>
          <w:rFonts w:ascii="Arial" w:hAnsi="Arial" w:cs="Arial"/>
          <w:b/>
          <w:sz w:val="22"/>
          <w:szCs w:val="22"/>
          <w:lang w:val="sr-Latn-ME"/>
        </w:rPr>
        <w:t>JEZIK PONUDE</w:t>
      </w:r>
      <w:bookmarkEnd w:id="7"/>
    </w:p>
    <w:p w14:paraId="0BF7E0B2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F73BD5E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Ponuda se sačinjava na:</w:t>
      </w:r>
    </w:p>
    <w:p w14:paraId="56349B89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D9541EF" w14:textId="2BAF5DB3" w:rsidR="007877BE" w:rsidRPr="00946D9C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crnogorski jezik i drugi jezik koji je u službenoj upotrebi u Crnoj Gori, u skladu sa Ustavom i zakonom</w:t>
      </w:r>
    </w:p>
    <w:p w14:paraId="620F5765" w14:textId="77777777" w:rsidR="007877BE" w:rsidRPr="00FE5AC6" w:rsidRDefault="007877BE" w:rsidP="007877B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8" w:name="_Toc62730561"/>
      <w:r w:rsidRPr="00FE5AC6">
        <w:rPr>
          <w:rFonts w:ascii="Arial" w:hAnsi="Arial" w:cs="Arial"/>
          <w:b/>
          <w:sz w:val="22"/>
          <w:szCs w:val="22"/>
          <w:lang w:val="sr-Latn-ME"/>
        </w:rPr>
        <w:t>NAČIN, MJESTO I VRIJEME PODNOŠENJA PONUDA I OTVARANJA PONUDA</w:t>
      </w:r>
      <w:bookmarkEnd w:id="8"/>
    </w:p>
    <w:p w14:paraId="0198BB5A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B581042" w14:textId="376C99B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Ponude se podnose preko ESJN-a zaključno sa danom 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1</w:t>
      </w:r>
      <w:r w:rsidR="00417A42">
        <w:rPr>
          <w:rFonts w:ascii="Arial" w:hAnsi="Arial" w:cs="Arial"/>
          <w:color w:val="000000"/>
          <w:sz w:val="22"/>
          <w:szCs w:val="22"/>
          <w:lang w:val="sr-Latn-ME"/>
        </w:rPr>
        <w:t>6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>.0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5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.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>2024.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godine do 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1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2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:00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sati.</w:t>
      </w:r>
    </w:p>
    <w:p w14:paraId="5C74A664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sr-Latn-ME"/>
        </w:rPr>
      </w:pPr>
    </w:p>
    <w:p w14:paraId="02203DA6" w14:textId="4A1E588F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Otvaranje ponuda održaće se dana  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1</w:t>
      </w:r>
      <w:r w:rsidR="00417A42">
        <w:rPr>
          <w:rFonts w:ascii="Arial" w:hAnsi="Arial" w:cs="Arial"/>
          <w:color w:val="000000"/>
          <w:sz w:val="22"/>
          <w:szCs w:val="22"/>
          <w:lang w:val="sr-Latn-ME"/>
        </w:rPr>
        <w:t>6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>.0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5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 xml:space="preserve">.2024. 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godine u 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1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2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:00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sati. </w:t>
      </w:r>
    </w:p>
    <w:p w14:paraId="762F71EF" w14:textId="77777777" w:rsidR="00127F19" w:rsidRPr="00FE5AC6" w:rsidRDefault="00127F19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9E9AB53" w14:textId="7755A315" w:rsidR="007877BE" w:rsidRDefault="00946D9C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946D9C">
        <w:rPr>
          <w:rFonts w:ascii="Arial" w:hAnsi="Arial" w:cs="Arial"/>
          <w:color w:val="000000"/>
          <w:sz w:val="22"/>
          <w:szCs w:val="22"/>
          <w:lang w:val="sr-Latn-ME"/>
        </w:rPr>
        <w:t>Garancija ponude podnosi se u elektronskom obliku putem ESJN-a. Izuzetno, ako ponuđač ne može da Garanciju ponude podnese u elektronskom obliku, dužan je da putem ESJN-a dostavi kopiju Garancije ponude, a da original Garancije ponude dostavi, odnosno uruči Naručiocu neposredno ili putem pošte, preporučenom pošiljkom najkasnije prije isteka roka za podnošenje ponuda.</w:t>
      </w:r>
    </w:p>
    <w:p w14:paraId="5D7E102A" w14:textId="77777777" w:rsidR="00946D9C" w:rsidRPr="00FE5AC6" w:rsidRDefault="00946D9C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45E5478" w14:textId="19379633" w:rsidR="007877BE" w:rsidRPr="00FE5AC6" w:rsidRDefault="005645A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5645A6">
        <w:rPr>
          <w:rFonts w:ascii="Arial" w:hAnsi="Arial" w:cs="Arial"/>
          <w:color w:val="000000"/>
          <w:sz w:val="22"/>
          <w:szCs w:val="22"/>
          <w:lang w:val="sr-Latn-ME"/>
        </w:rPr>
        <w:t>Adresa za dostavljanje Garancije ponude je:</w:t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: </w:t>
      </w:r>
    </w:p>
    <w:p w14:paraId="31DB2462" w14:textId="0D3D1D6B" w:rsidR="007877BE" w:rsidRPr="00FE5AC6" w:rsidRDefault="007877BE" w:rsidP="009349E2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neposrednom predajom na arhivi naručioca na adresi </w:t>
      </w:r>
      <w:r w:rsidR="0062796E" w:rsidRPr="00FE5AC6">
        <w:rPr>
          <w:rFonts w:ascii="Arial" w:hAnsi="Arial" w:cs="Arial"/>
          <w:sz w:val="22"/>
          <w:szCs w:val="22"/>
          <w:lang w:val="sr-Latn-ME"/>
        </w:rPr>
        <w:t>Bulevar Svetog Petra Cetinjskog 18, Podgorica</w:t>
      </w:r>
    </w:p>
    <w:p w14:paraId="3F0FA48F" w14:textId="5DFE5FC5" w:rsidR="007877BE" w:rsidRPr="00FE5AC6" w:rsidRDefault="007877BE" w:rsidP="009349E2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preporučenom pošiljkom sa povratnicom na adresi </w:t>
      </w:r>
      <w:r w:rsidR="0062796E" w:rsidRPr="00FE5AC6">
        <w:rPr>
          <w:rFonts w:ascii="Arial" w:hAnsi="Arial" w:cs="Arial"/>
          <w:sz w:val="22"/>
          <w:szCs w:val="22"/>
          <w:lang w:val="sr-Latn-ME"/>
        </w:rPr>
        <w:t>Bulevar Svetog Petra Cetinjskog 18, Podgorica</w:t>
      </w:r>
      <w:r w:rsidR="005645A6">
        <w:rPr>
          <w:rFonts w:ascii="Arial" w:hAnsi="Arial" w:cs="Arial"/>
          <w:sz w:val="22"/>
          <w:szCs w:val="22"/>
          <w:lang w:val="sr-Latn-ME"/>
        </w:rPr>
        <w:t>,</w:t>
      </w:r>
      <w:r w:rsidR="005645A6" w:rsidRPr="005645A6">
        <w:t xml:space="preserve"> </w:t>
      </w:r>
      <w:r w:rsidR="005645A6" w:rsidRPr="005645A6">
        <w:rPr>
          <w:rFonts w:ascii="Arial" w:hAnsi="Arial" w:cs="Arial"/>
          <w:sz w:val="22"/>
          <w:szCs w:val="22"/>
          <w:lang w:val="sr-Latn-ME"/>
        </w:rPr>
        <w:t>s tim što Garancija ponude mora biti uručena od strane poštanskog operatora najkasnije do roka određenog za podnošenje ponude</w:t>
      </w:r>
      <w:r w:rsidR="005645A6">
        <w:rPr>
          <w:rFonts w:ascii="Arial" w:hAnsi="Arial" w:cs="Arial"/>
          <w:sz w:val="22"/>
          <w:szCs w:val="22"/>
          <w:lang w:val="sr-Latn-ME"/>
        </w:rPr>
        <w:t xml:space="preserve"> </w:t>
      </w:r>
    </w:p>
    <w:p w14:paraId="5628DD70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8C3E335" w14:textId="4C366E1A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radnim danima od 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07:00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do 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15:00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sati, zaključno sa danom 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1</w:t>
      </w:r>
      <w:r w:rsidR="00417A42">
        <w:rPr>
          <w:rFonts w:ascii="Arial" w:hAnsi="Arial" w:cs="Arial"/>
          <w:color w:val="000000"/>
          <w:sz w:val="22"/>
          <w:szCs w:val="22"/>
          <w:lang w:val="sr-Latn-ME"/>
        </w:rPr>
        <w:t>6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>.0</w:t>
      </w:r>
      <w:r w:rsidR="00051940">
        <w:rPr>
          <w:rFonts w:ascii="Arial" w:hAnsi="Arial" w:cs="Arial"/>
          <w:color w:val="000000"/>
          <w:sz w:val="22"/>
          <w:szCs w:val="22"/>
          <w:lang w:val="sr-Latn-ME"/>
        </w:rPr>
        <w:t>5</w:t>
      </w:r>
      <w:r w:rsidR="00B847C1">
        <w:rPr>
          <w:rFonts w:ascii="Arial" w:hAnsi="Arial" w:cs="Arial"/>
          <w:color w:val="000000"/>
          <w:sz w:val="22"/>
          <w:szCs w:val="22"/>
          <w:lang w:val="sr-Latn-ME"/>
        </w:rPr>
        <w:t xml:space="preserve">.2024. 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godine do </w:t>
      </w:r>
      <w:r w:rsidR="00127F19" w:rsidRPr="00FE5AC6">
        <w:rPr>
          <w:rFonts w:ascii="Arial" w:hAnsi="Arial" w:cs="Arial"/>
          <w:color w:val="000000"/>
          <w:sz w:val="22"/>
          <w:szCs w:val="22"/>
          <w:lang w:val="sr-Latn-ME"/>
        </w:rPr>
        <w:t>12:00</w:t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sati.</w:t>
      </w:r>
    </w:p>
    <w:p w14:paraId="0826501F" w14:textId="77777777" w:rsidR="0062796E" w:rsidRPr="00FE5AC6" w:rsidRDefault="0062796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DF05A13" w14:textId="5E37EBF7" w:rsidR="007877BE" w:rsidRPr="00FE5AC6" w:rsidRDefault="009B229D" w:rsidP="009B229D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Napomena: Garancija ponude u pisanom obliku se dostavlja, u originalu, u posebnoj koverti na kojoj se navodi: naziv i sjedište Naručioca, broj tenderske dokumentacije za koju se podnosi </w:t>
      </w:r>
      <w:r w:rsidR="007856F9" w:rsidRPr="00FE5AC6">
        <w:rPr>
          <w:rFonts w:ascii="Arial" w:hAnsi="Arial" w:cs="Arial"/>
          <w:sz w:val="22"/>
          <w:szCs w:val="22"/>
          <w:lang w:val="sr-Latn-ME"/>
        </w:rPr>
        <w:t>g</w:t>
      </w:r>
      <w:r w:rsidRPr="00FE5AC6">
        <w:rPr>
          <w:rFonts w:ascii="Arial" w:hAnsi="Arial" w:cs="Arial"/>
          <w:sz w:val="22"/>
          <w:szCs w:val="22"/>
          <w:lang w:val="sr-Latn-ME"/>
        </w:rPr>
        <w:t>arancija, naziv, sjedište i adresa Ponuđača i naznake "Garancija ponude" i "Ne otvaraj prije roka za otvaranje ponuda".</w:t>
      </w:r>
    </w:p>
    <w:p w14:paraId="6351F68A" w14:textId="77777777" w:rsidR="00A00306" w:rsidRPr="00FE5AC6" w:rsidRDefault="00A00306" w:rsidP="009B229D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76F3F0D7" w14:textId="73FE9273" w:rsidR="007877BE" w:rsidRPr="00FE5AC6" w:rsidRDefault="007877BE" w:rsidP="00A00306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9" w:name="_Toc62730562"/>
      <w:r w:rsidRPr="00FE5AC6">
        <w:rPr>
          <w:rFonts w:ascii="Arial" w:hAnsi="Arial" w:cs="Arial"/>
          <w:b/>
          <w:sz w:val="22"/>
          <w:szCs w:val="22"/>
          <w:lang w:val="sr-Latn-ME"/>
        </w:rPr>
        <w:lastRenderedPageBreak/>
        <w:t>USLOVI ZA AKTIVIRANJE GARANCIJE PONUDE</w:t>
      </w:r>
      <w:r w:rsidRPr="00FE5AC6">
        <w:rPr>
          <w:rFonts w:ascii="Arial" w:hAnsi="Arial" w:cs="Arial"/>
          <w:b/>
          <w:sz w:val="22"/>
          <w:szCs w:val="22"/>
          <w:vertAlign w:val="superscript"/>
          <w:lang w:val="sr-Latn-ME"/>
        </w:rPr>
        <w:footnoteReference w:id="9"/>
      </w:r>
      <w:bookmarkEnd w:id="9"/>
    </w:p>
    <w:p w14:paraId="076B7294" w14:textId="77777777" w:rsidR="007877BE" w:rsidRPr="00FE5AC6" w:rsidRDefault="007877BE" w:rsidP="007877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0173EA7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Garancija ponude će se aktivirati ako ponuđač: </w:t>
      </w:r>
    </w:p>
    <w:p w14:paraId="56CB70EC" w14:textId="77777777" w:rsidR="007877BE" w:rsidRPr="00FE5AC6" w:rsidRDefault="007877BE" w:rsidP="007877BE">
      <w:pPr>
        <w:pStyle w:val="T30X"/>
        <w:ind w:left="567" w:hanging="283"/>
        <w:rPr>
          <w:rFonts w:ascii="Arial" w:hAnsi="Arial" w:cs="Arial"/>
          <w:lang w:val="sr-Latn-ME"/>
        </w:rPr>
      </w:pPr>
      <w:r w:rsidRPr="00FE5AC6">
        <w:rPr>
          <w:rFonts w:ascii="Arial" w:hAnsi="Arial" w:cs="Arial"/>
          <w:lang w:val="sr-Latn-ME"/>
        </w:rPr>
        <w:t>1) odustane od ponude u roku važenja ponude i/ili</w:t>
      </w:r>
    </w:p>
    <w:p w14:paraId="0B6F81C0" w14:textId="3FA382DC" w:rsidR="007877BE" w:rsidRPr="00FE5AC6" w:rsidRDefault="007877BE" w:rsidP="00A54064">
      <w:pPr>
        <w:pStyle w:val="T30X"/>
        <w:rPr>
          <w:rFonts w:ascii="Arial" w:hAnsi="Arial" w:cs="Arial"/>
          <w:lang w:val="sr-Latn-ME"/>
        </w:rPr>
      </w:pPr>
      <w:r w:rsidRPr="00FE5AC6">
        <w:rPr>
          <w:rFonts w:ascii="Arial" w:hAnsi="Arial" w:cs="Arial"/>
          <w:lang w:val="sr-Latn-ME"/>
        </w:rPr>
        <w:t xml:space="preserve"> 2) odbije da zaključi ugovor o javnoj nabavci ili okvirni sporazum.</w:t>
      </w:r>
    </w:p>
    <w:p w14:paraId="2D363D1F" w14:textId="324C13D7" w:rsidR="007877BE" w:rsidRPr="00FE5AC6" w:rsidRDefault="007877BE" w:rsidP="00A54064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10" w:name="_Toc62730563"/>
      <w:r w:rsidRPr="00FE5AC6">
        <w:rPr>
          <w:rFonts w:ascii="Arial" w:hAnsi="Arial" w:cs="Arial"/>
          <w:b/>
          <w:sz w:val="22"/>
          <w:szCs w:val="22"/>
          <w:lang w:val="sr-Latn-ME"/>
        </w:rPr>
        <w:t>TAJNOST PODATAKA</w:t>
      </w:r>
      <w:bookmarkEnd w:id="10"/>
    </w:p>
    <w:p w14:paraId="16C8006A" w14:textId="2BA2005D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Tenderska dokumentacija sadrži tajne podatke</w:t>
      </w:r>
    </w:p>
    <w:p w14:paraId="11C49862" w14:textId="1DF12F76" w:rsidR="007877BE" w:rsidRPr="00FE5AC6" w:rsidRDefault="006A736F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="007877BE"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ne</w:t>
      </w:r>
    </w:p>
    <w:p w14:paraId="65C91325" w14:textId="77777777" w:rsidR="00A54064" w:rsidRPr="00FE5AC6" w:rsidRDefault="00A5406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06672F3" w14:textId="703AEB30" w:rsidR="007877BE" w:rsidRPr="00FE5AC6" w:rsidRDefault="007877BE" w:rsidP="00A54064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11" w:name="_Toc62730564"/>
      <w:r w:rsidRPr="00FE5AC6">
        <w:rPr>
          <w:rFonts w:ascii="Arial" w:hAnsi="Arial" w:cs="Arial"/>
          <w:b/>
          <w:sz w:val="22"/>
          <w:szCs w:val="22"/>
          <w:lang w:val="sr-Latn-ME"/>
        </w:rPr>
        <w:t>UPUTSTVO ZA SAČINJAVANJE PONUDE</w:t>
      </w:r>
      <w:bookmarkEnd w:id="11"/>
    </w:p>
    <w:p w14:paraId="4894A00F" w14:textId="77777777" w:rsidR="00A54064" w:rsidRPr="00FE5AC6" w:rsidRDefault="00A54064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35549C5C" w14:textId="00F4C0C9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09FF4539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65EFD221" w14:textId="1F5D9630" w:rsidR="007877BE" w:rsidRPr="00FE5AC6" w:rsidRDefault="007877BE" w:rsidP="007877BE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Ponuđač je dužan da tačno, potpuno, pravilno i nedvosmisleno popuni </w:t>
      </w:r>
      <w:r w:rsidRPr="00FE5AC6">
        <w:rPr>
          <w:rFonts w:ascii="Arial" w:eastAsia="Calibri" w:hAnsi="Arial" w:cs="Arial"/>
          <w:sz w:val="22"/>
          <w:szCs w:val="22"/>
          <w:lang w:val="sr-Latn-ME"/>
        </w:rPr>
        <w:t>Izjavu privrednog subjekta u skladu sa zahtjevima iz tenderske dokumentacije.</w:t>
      </w:r>
    </w:p>
    <w:p w14:paraId="274634C4" w14:textId="77777777" w:rsidR="00496F22" w:rsidRPr="00FE5AC6" w:rsidRDefault="00496F22" w:rsidP="007877BE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val="sr-Latn-ME"/>
        </w:rPr>
      </w:pPr>
    </w:p>
    <w:p w14:paraId="3C5D24BD" w14:textId="77777777" w:rsidR="007877BE" w:rsidRPr="00FE5AC6" w:rsidRDefault="007877BE" w:rsidP="00496F22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jc w:val="both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12" w:name="_Toc62730565"/>
      <w:r w:rsidRPr="00FE5AC6">
        <w:rPr>
          <w:rFonts w:ascii="Arial" w:hAnsi="Arial" w:cs="Arial"/>
          <w:b/>
          <w:sz w:val="22"/>
          <w:szCs w:val="22"/>
          <w:lang w:val="sr-Latn-ME"/>
        </w:rPr>
        <w:t>NAČIN ZAKLJUČIVANJA I IZMJENE UGOVORA O JAVNOJ NABAVCI</w:t>
      </w:r>
      <w:bookmarkEnd w:id="12"/>
    </w:p>
    <w:p w14:paraId="5C573DF3" w14:textId="77777777" w:rsidR="007877BE" w:rsidRPr="00FE5AC6" w:rsidRDefault="007877BE" w:rsidP="007877BE">
      <w:pPr>
        <w:jc w:val="both"/>
        <w:rPr>
          <w:rFonts w:ascii="Arial" w:hAnsi="Arial" w:cs="Arial"/>
          <w:i/>
          <w:sz w:val="22"/>
          <w:szCs w:val="22"/>
          <w:lang w:val="sr-Latn-ME"/>
        </w:rPr>
      </w:pPr>
    </w:p>
    <w:p w14:paraId="19F08492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14:paraId="3B1AA118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07A2D736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14:paraId="0D26DCA8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26EBC8B0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FE5AC6">
        <w:rPr>
          <w:rFonts w:ascii="Arial" w:hAnsi="Arial" w:cs="Arial"/>
          <w:color w:val="000000"/>
          <w:sz w:val="22"/>
          <w:szCs w:val="22"/>
          <w:vertAlign w:val="superscript"/>
          <w:lang w:val="sr-Latn-ME"/>
        </w:rPr>
        <w:footnoteReference w:id="10"/>
      </w:r>
    </w:p>
    <w:p w14:paraId="3E7ECF7F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E9A49B8" w14:textId="670C606B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I</w:t>
      </w:r>
      <w:r w:rsidR="00127F19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sporučilac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se obavezuje:</w:t>
      </w:r>
    </w:p>
    <w:p w14:paraId="000B138E" w14:textId="77777777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da odmah, po zahtjevu ovlašćenog lica Naručioca, pristupi otklanjanju uočenih nedostataka i propusta u obavljanju posla,</w:t>
      </w:r>
    </w:p>
    <w:p w14:paraId="43F9DDDE" w14:textId="71CB689A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da nadoknadi svu imovinsku štetu Naručiocu, koja bude prouzrokovana nesavjesnim ili nekvalitetnim radom ili krivicom lica koje </w:t>
      </w:r>
      <w:r w:rsidR="00C23F46">
        <w:rPr>
          <w:rFonts w:ascii="Arial" w:eastAsia="Calibri" w:hAnsi="Arial" w:cs="Arial"/>
          <w:noProof/>
          <w:sz w:val="22"/>
          <w:szCs w:val="22"/>
          <w:lang w:val="sr-Latn-ME"/>
        </w:rPr>
        <w:t>vrši uslugu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,</w:t>
      </w:r>
    </w:p>
    <w:p w14:paraId="63C158BA" w14:textId="77777777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da sarađuje i obavljanje svojih poslova koordinira sa nadležnim službama i odgovornim licima Naručioca;</w:t>
      </w:r>
    </w:p>
    <w:p w14:paraId="0B75BF33" w14:textId="77777777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da činjenice i podatke prikupljene tokom izvršenja poslova iz ovog Ugovora čuva kao poslovnu tajnu i po isteku Ugovora, i da ih po potrebi dostavlja Naručiocu;</w:t>
      </w:r>
    </w:p>
    <w:p w14:paraId="53063051" w14:textId="77777777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</w:p>
    <w:p w14:paraId="2F786600" w14:textId="77777777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CS"/>
        </w:rPr>
        <w:t>Ugovorne strane su saglasne da do raskida ovog Ugovora može doći u sledećim slučajevima:</w:t>
      </w:r>
    </w:p>
    <w:p w14:paraId="38EDC7EC" w14:textId="748F10B0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ako I</w:t>
      </w:r>
      <w:r w:rsidR="00127F19"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sporučilac 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ne bude izvršavao svoje obaveze u rokovima i na način predviđen Ugovorom, </w:t>
      </w:r>
    </w:p>
    <w:p w14:paraId="151B6BE0" w14:textId="1A061930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u slučaju kada Naručilac ustanovi da kvalitet 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obavljenog posla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ili način na koj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i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se 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obavlja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, odstupa od traženog, odnosno ponuđenog kvaliteta iz ponude I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sporučioca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, </w:t>
      </w:r>
    </w:p>
    <w:p w14:paraId="58061A42" w14:textId="6E053EB3" w:rsidR="009F4BD4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lastRenderedPageBreak/>
        <w:t>u slučaju da se osoblje I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sporučioca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ne pridržava svojih obaveza, i</w:t>
      </w:r>
    </w:p>
    <w:p w14:paraId="60ACAD41" w14:textId="77777777" w:rsidR="00397CDB" w:rsidRPr="00FE5AC6" w:rsidRDefault="009F4BD4" w:rsidP="009F4BD4">
      <w:pPr>
        <w:numPr>
          <w:ilvl w:val="0"/>
          <w:numId w:val="11"/>
        </w:numPr>
        <w:ind w:left="357" w:hanging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u drugim slučajevima nesavjesnog obavljanja posla.</w:t>
      </w:r>
    </w:p>
    <w:p w14:paraId="7D2A446B" w14:textId="5A433DF4" w:rsidR="009F4BD4" w:rsidRPr="00FE5AC6" w:rsidRDefault="009F4BD4" w:rsidP="00397CDB">
      <w:pPr>
        <w:ind w:left="357"/>
        <w:contextualSpacing/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</w:t>
      </w:r>
    </w:p>
    <w:p w14:paraId="598FB308" w14:textId="4277C421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CS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CS"/>
        </w:rPr>
        <w:t>Naručilac je obavezan da u slučaju uočavanja propusta u obavljanju posla pisanim putem pozove I</w:t>
      </w:r>
      <w:r w:rsidR="00397CDB" w:rsidRPr="00FE5AC6">
        <w:rPr>
          <w:rFonts w:ascii="Arial" w:eastAsia="Calibri" w:hAnsi="Arial" w:cs="Arial"/>
          <w:noProof/>
          <w:sz w:val="22"/>
          <w:szCs w:val="22"/>
          <w:lang w:val="sr-Latn-CS"/>
        </w:rPr>
        <w:t>sporučioca</w:t>
      </w:r>
      <w:r w:rsidRPr="00FE5AC6">
        <w:rPr>
          <w:rFonts w:ascii="Arial" w:eastAsia="Calibri" w:hAnsi="Arial" w:cs="Arial"/>
          <w:noProof/>
          <w:sz w:val="22"/>
          <w:szCs w:val="22"/>
          <w:lang w:val="sr-Latn-CS"/>
        </w:rPr>
        <w:t xml:space="preserve"> i da putem Zapisnika zajednički konstatuju uzrok i obim uočenih propusta. </w:t>
      </w:r>
    </w:p>
    <w:p w14:paraId="78D424FA" w14:textId="77777777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</w:p>
    <w:p w14:paraId="7D9B7A4F" w14:textId="77777777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Ugovor o javnoj nabavci koji je zaključen uz kršenje antikorupcijskog pravila u skladu sa odredbama člana 38 ZJN („Službeni list CG”, br.74/19, 3/23 i 11/23) ništav je.</w:t>
      </w:r>
    </w:p>
    <w:p w14:paraId="50B033B1" w14:textId="77777777" w:rsidR="009F4BD4" w:rsidRPr="00FE5AC6" w:rsidRDefault="009F4BD4" w:rsidP="009F4BD4">
      <w:pPr>
        <w:jc w:val="both"/>
        <w:rPr>
          <w:rFonts w:ascii="Arial" w:eastAsia="Calibri" w:hAnsi="Arial" w:cs="Arial"/>
          <w:bCs/>
          <w:noProof/>
          <w:color w:val="FF0000"/>
          <w:sz w:val="22"/>
          <w:szCs w:val="22"/>
          <w:lang w:val="sr-Latn-ME"/>
        </w:rPr>
      </w:pPr>
    </w:p>
    <w:p w14:paraId="12BBE50B" w14:textId="77777777" w:rsidR="009F4BD4" w:rsidRPr="00FE5AC6" w:rsidRDefault="009F4BD4" w:rsidP="009F4BD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E5AC6">
        <w:rPr>
          <w:rFonts w:ascii="Arial" w:eastAsia="PMingLiU" w:hAnsi="Arial" w:cs="Arial"/>
          <w:sz w:val="22"/>
          <w:szCs w:val="22"/>
          <w:lang w:val="sr-Latn-ME" w:eastAsia="zh-TW"/>
        </w:rPr>
        <w:t>Za sve što nije predviđeno ovim ugovorom primjenjuju se odredbe Zakona o obligacionim odnosima (Sl. list Crne Gore br. 47/08).</w:t>
      </w:r>
    </w:p>
    <w:p w14:paraId="4D4EA55F" w14:textId="77777777" w:rsidR="009F4BD4" w:rsidRPr="00FE5AC6" w:rsidRDefault="009F4BD4" w:rsidP="009F4BD4">
      <w:pPr>
        <w:jc w:val="both"/>
        <w:rPr>
          <w:rFonts w:ascii="Arial" w:eastAsia="PMingLiU" w:hAnsi="Arial" w:cs="Arial"/>
          <w:b/>
          <w:sz w:val="22"/>
          <w:szCs w:val="22"/>
          <w:lang w:val="sr-Latn-ME" w:eastAsia="zh-TW"/>
        </w:rPr>
      </w:pPr>
    </w:p>
    <w:p w14:paraId="5D2B0733" w14:textId="77777777" w:rsidR="009F4BD4" w:rsidRPr="00FE5AC6" w:rsidRDefault="009F4BD4" w:rsidP="009F4BD4">
      <w:pPr>
        <w:jc w:val="both"/>
        <w:rPr>
          <w:rFonts w:ascii="Arial" w:eastAsia="PMingLiU" w:hAnsi="Arial" w:cs="Arial"/>
          <w:sz w:val="22"/>
          <w:szCs w:val="22"/>
          <w:lang w:val="sr-Latn-ME" w:eastAsia="zh-TW"/>
        </w:rPr>
      </w:pPr>
      <w:r w:rsidRPr="00FE5AC6">
        <w:rPr>
          <w:rFonts w:ascii="Arial" w:eastAsia="PMingLiU" w:hAnsi="Arial" w:cs="Arial"/>
          <w:sz w:val="22"/>
          <w:szCs w:val="22"/>
          <w:lang w:val="sr-Latn-ME" w:eastAsia="zh-TW"/>
        </w:rPr>
        <w:t>Ugovorne strane su saglasne da eventualne sporove povodom ovog ugovora rješavaju  sporazumom. U protivnom, ugovara se nadležnost suda u Podgorici.</w:t>
      </w:r>
    </w:p>
    <w:p w14:paraId="56C019A0" w14:textId="77777777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</w:p>
    <w:p w14:paraId="22A3F0C2" w14:textId="3C5569B5" w:rsidR="009F4BD4" w:rsidRPr="00FE5AC6" w:rsidRDefault="009F4BD4" w:rsidP="009F4BD4">
      <w:pPr>
        <w:jc w:val="both"/>
        <w:rPr>
          <w:rFonts w:ascii="Arial" w:eastAsia="Calibri" w:hAnsi="Arial" w:cs="Arial"/>
          <w:noProof/>
          <w:sz w:val="22"/>
          <w:szCs w:val="22"/>
          <w:lang w:val="sr-Latn-ME"/>
        </w:rPr>
      </w:pP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>I</w:t>
      </w:r>
      <w:r w:rsidR="00A71877" w:rsidRPr="00FE5AC6">
        <w:rPr>
          <w:rFonts w:ascii="Arial" w:eastAsia="Calibri" w:hAnsi="Arial" w:cs="Arial"/>
          <w:noProof/>
          <w:sz w:val="22"/>
          <w:szCs w:val="22"/>
          <w:lang w:val="sr-Latn-ME"/>
        </w:rPr>
        <w:t>sporučilac</w:t>
      </w:r>
      <w:r w:rsidRPr="00FE5AC6">
        <w:rPr>
          <w:rFonts w:ascii="Arial" w:eastAsia="Calibri" w:hAnsi="Arial" w:cs="Arial"/>
          <w:noProof/>
          <w:sz w:val="22"/>
          <w:szCs w:val="22"/>
          <w:lang w:val="sr-Latn-ME"/>
        </w:rPr>
        <w:t xml:space="preserve"> je dužan da potpiše ovaj Ugovor u roku od 15 dana od dana dostavljanja, i u istom roku vrati Naručiocu potpisan ugovor zajedno sa Garancijom za dobro izvršenje ugovora.</w:t>
      </w:r>
    </w:p>
    <w:p w14:paraId="7B68D66F" w14:textId="77777777" w:rsidR="009F4BD4" w:rsidRPr="00FE5AC6" w:rsidRDefault="009F4BD4" w:rsidP="009F4BD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FF75582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sym w:font="Wingdings" w:char="F0FE"/>
      </w: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 Ugovor o javnoj nabavci tokom njegovog trajanja može da se izmijeni bez sprovođenja novog postupka javne nabavke u skladu sa članom 151 Zakona o javnim nabavkama: </w:t>
      </w:r>
    </w:p>
    <w:p w14:paraId="4E985FBA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1) ako su izmjene, bez obzira na njihovu vrijednost izraženu u novcu, predviđene tenderskom dokumentacijom i ugovorom o javnoj nabavci i uključuju izmjenu cijene ili varijante, sa utvrđenim obimom i prirodom mogućih izmjena ili varijanti, kao i uslovima u kojima se izmjene mogu vršiti, pod uslovom da se ugovorom ne predviđaju izmjene kojima se mijenja ukupna priroda ugovora o javnoj nabavci, a povećanje vrijednosti ugovora nije veće od 20% vrijednosti prvobitnog ugovora,</w:t>
      </w:r>
    </w:p>
    <w:p w14:paraId="469D3404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2) radi nabavke dodatnih roba, usluga ili radova, koji su postali neophodni, a koji nijesu bili uključeni u prvobitni ugovor o javnoj nabavci, ako promjena privrednog subjekta sa kojim je zaključen ugovor nije moguća iz ekonomskih ili tehničkih razloga, kao što su zahtjevi kompatibilnosti sa postojećom opremom, uslugama ili radovima nabavljenim u okviru prvobitne nabavke i može da prouzrokuje značajne poteškoće ili znatno povećavanje troškova za naručioca a povećanje vrijednosti ugovora nije veće od 20% vrijednosti prvobitnog ugovora,</w:t>
      </w:r>
    </w:p>
    <w:p w14:paraId="17E1684E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3) kada je potreba za izmjenom ugovora nastala zbog okolnosti koje naručilac u vrijeme zaključivanja ugovora nije mogao da predvidi, a izmjenom se ne mijenja priroda ugovora a povećanje vrijednosti ugovora nije veće od 20% vrijednosti prvobitnog ugovora,</w:t>
      </w:r>
    </w:p>
    <w:p w14:paraId="3D6B2C90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3a) kad je potreba za izmjenom ugovora nastala zbog okolnosti koje naručilac u vrijeme zaključivanja ugovora nije mogao da predvidi, a izmjenom se ne mijenja priroda ugovora već se vrši samo smanjenje ugovorene vrijednosti,</w:t>
      </w:r>
    </w:p>
    <w:p w14:paraId="53995AF1" w14:textId="77777777" w:rsidR="009F4BD4" w:rsidRPr="00FE5AC6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3b) kad se vrši zamjena podugovarača, u skladu sa članom 128 st. 10, 11 i 12 ovog zakona,</w:t>
      </w:r>
    </w:p>
    <w:p w14:paraId="097F3E90" w14:textId="274E3BB8" w:rsidR="00CA4891" w:rsidRPr="00CA4891" w:rsidRDefault="009F4BD4" w:rsidP="009F4BD4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4) ako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14:paraId="616B5923" w14:textId="77777777" w:rsidR="007877BE" w:rsidRPr="00FE5AC6" w:rsidRDefault="007877BE" w:rsidP="007877B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 w:cs="Arial"/>
          <w:b/>
          <w:sz w:val="22"/>
          <w:szCs w:val="22"/>
          <w:lang w:val="sr-Latn-ME"/>
        </w:rPr>
      </w:pPr>
      <w:bookmarkStart w:id="13" w:name="_Toc62730566"/>
      <w:r w:rsidRPr="00FE5AC6">
        <w:rPr>
          <w:rFonts w:ascii="Arial" w:hAnsi="Arial" w:cs="Arial"/>
          <w:b/>
          <w:sz w:val="22"/>
          <w:szCs w:val="22"/>
          <w:lang w:val="sr-Latn-ME"/>
        </w:rPr>
        <w:t>ZAHTJEV ZA POJAŠNJENJE ILI IZMJENU I DOPUNU TENDERSKE DOKUMENTACIJE</w:t>
      </w:r>
      <w:bookmarkEnd w:id="13"/>
    </w:p>
    <w:p w14:paraId="6E477EDC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47DAB462" w14:textId="77777777" w:rsidR="007877BE" w:rsidRPr="00FE5AC6" w:rsidRDefault="007877BE" w:rsidP="007877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2C46F430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39128E16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E5AC6">
        <w:rPr>
          <w:rFonts w:ascii="Arial" w:hAnsi="Arial" w:cs="Arial"/>
          <w:sz w:val="22"/>
          <w:szCs w:val="22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17E1A1C2" w14:textId="77777777" w:rsidR="007877BE" w:rsidRPr="00FE5AC6" w:rsidRDefault="007877BE" w:rsidP="007877BE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4607590E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Zahtjev se podnosi isključivo putem ESJN-a.</w:t>
      </w:r>
    </w:p>
    <w:p w14:paraId="22F0562A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9264832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8CDAD6C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FDC6354" w14:textId="69909D68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8A4359B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D4651BE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DFDEE5F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4AC37EE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2D05E49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B9F6B5C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ADBC729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D69D198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EC31110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059CAD4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DA163F4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3D11495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002746D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088EED4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D4F7B68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1B3DC3F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49C5258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984D81B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A9E91D9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1E56066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44115D2" w14:textId="77777777" w:rsidR="009F4BD4" w:rsidRPr="00FE5AC6" w:rsidRDefault="009F4BD4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8AC7870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CAC962E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40A51D5" w14:textId="77777777" w:rsidR="007877BE" w:rsidRPr="00FE5AC6" w:rsidRDefault="007877BE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AA9DB85" w14:textId="77777777" w:rsidR="004E1886" w:rsidRPr="00FE5AC6" w:rsidRDefault="004E188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4156BA9" w14:textId="77777777" w:rsidR="004E1886" w:rsidRPr="00FE5AC6" w:rsidRDefault="004E188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5E656E9" w14:textId="77777777" w:rsidR="004E1886" w:rsidRPr="00FE5AC6" w:rsidRDefault="004E188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334DDC3" w14:textId="77777777" w:rsidR="004E1886" w:rsidRPr="00FE5AC6" w:rsidRDefault="004E1886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0E2F242" w14:textId="77777777" w:rsidR="00EE4E40" w:rsidRPr="00FE5AC6" w:rsidRDefault="00EE4E40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AE61C29" w14:textId="77777777" w:rsidR="00EE4E40" w:rsidRDefault="00EE4E40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3FA3B55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C0C8B45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583F74B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FB138FF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DFC8ADD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A9D95E9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83BAF84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7490F1B6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71B6217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755447E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6723DD3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834F11D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B638044" w14:textId="0E99FDBB" w:rsidR="00CA4891" w:rsidRPr="00CA4891" w:rsidRDefault="00CA4891" w:rsidP="00CA489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72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15. </w:t>
      </w:r>
      <w:r w:rsidRPr="00CA489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14:paraId="4CCA2DAD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DA5516E" w14:textId="42C27AF8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CA4891">
        <w:rPr>
          <w:rFonts w:ascii="Arial" w:hAnsi="Arial" w:cs="Arial"/>
          <w:noProof/>
          <w:color w:val="000000"/>
          <w:sz w:val="22"/>
          <w:szCs w:val="22"/>
          <w:lang w:val="sr-Latn-ME"/>
        </w:rPr>
        <w:drawing>
          <wp:inline distT="0" distB="0" distL="0" distR="0" wp14:anchorId="39F450FD" wp14:editId="274CF956">
            <wp:extent cx="5943600" cy="5668645"/>
            <wp:effectExtent l="0" t="0" r="0" b="8255"/>
            <wp:docPr id="515754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54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7A831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6319DEE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D171835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6A4FE59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85F4844" w14:textId="5A9C1BAC" w:rsidR="00EE4E40" w:rsidRDefault="00EE4E40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B9F6298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AC07BFB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1E2CE120" w14:textId="77777777" w:rsidR="00CA4891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E62A34E" w14:textId="77777777" w:rsidR="00CA4891" w:rsidRPr="00FE5AC6" w:rsidRDefault="00CA4891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512BADEF" w14:textId="77777777" w:rsidR="00EE4E40" w:rsidRPr="00FE5AC6" w:rsidRDefault="00EE4E40" w:rsidP="007877BE">
      <w:pPr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20A243E" w14:textId="1629A126" w:rsidR="007877BE" w:rsidRPr="00FE5AC6" w:rsidRDefault="00CA4891" w:rsidP="00CA489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720"/>
        <w:outlineLvl w:val="0"/>
        <w:rPr>
          <w:rFonts w:ascii="Arial" w:hAnsi="Arial" w:cs="Arial"/>
          <w:b/>
          <w:iCs/>
          <w:sz w:val="22"/>
          <w:szCs w:val="22"/>
          <w:lang w:val="sr-Latn-ME"/>
        </w:rPr>
      </w:pPr>
      <w:bookmarkStart w:id="17" w:name="_Toc62730568"/>
      <w:r>
        <w:rPr>
          <w:rFonts w:ascii="Arial" w:hAnsi="Arial" w:cs="Arial"/>
          <w:b/>
          <w:sz w:val="22"/>
          <w:szCs w:val="22"/>
          <w:lang w:val="sr-Latn-ME"/>
        </w:rPr>
        <w:lastRenderedPageBreak/>
        <w:t xml:space="preserve">16. </w:t>
      </w:r>
      <w:r w:rsidR="007877BE" w:rsidRPr="00FE5AC6">
        <w:rPr>
          <w:rFonts w:ascii="Arial" w:hAnsi="Arial" w:cs="Arial"/>
          <w:b/>
          <w:sz w:val="22"/>
          <w:szCs w:val="22"/>
          <w:lang w:val="sr-Latn-ME"/>
        </w:rPr>
        <w:t>UPUTSTVO O PRAVNOM SREDSTVU</w:t>
      </w:r>
      <w:bookmarkEnd w:id="17"/>
    </w:p>
    <w:p w14:paraId="5A1D04BC" w14:textId="77777777" w:rsidR="007877BE" w:rsidRPr="00FE5AC6" w:rsidRDefault="007877BE" w:rsidP="007877BE">
      <w:pPr>
        <w:tabs>
          <w:tab w:val="left" w:pos="5760"/>
        </w:tabs>
        <w:jc w:val="center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64B9291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Privredni subjekat može da izjavi žalbu protiv ove tenderske dokumentacije Komisiji za zaštitu prava</w:t>
      </w:r>
      <w:r w:rsidRPr="00FE5AC6">
        <w:rPr>
          <w:rFonts w:ascii="Arial" w:hAnsi="Arial" w:cs="Arial"/>
          <w:color w:val="000000"/>
          <w:sz w:val="22"/>
          <w:szCs w:val="22"/>
        </w:rPr>
        <w:t>:</w:t>
      </w:r>
    </w:p>
    <w:p w14:paraId="3C428F3B" w14:textId="77777777" w:rsidR="007877BE" w:rsidRPr="00FE5AC6" w:rsidRDefault="007877BE" w:rsidP="007877BE">
      <w:pPr>
        <w:pStyle w:val="T30X"/>
        <w:ind w:left="567" w:hanging="283"/>
        <w:rPr>
          <w:rFonts w:ascii="Arial" w:hAnsi="Arial" w:cs="Arial"/>
        </w:rPr>
      </w:pPr>
      <w:r w:rsidRPr="00FE5AC6">
        <w:rPr>
          <w:rFonts w:ascii="Arial" w:hAnsi="Arial" w:cs="Arial"/>
        </w:rPr>
        <w:t xml:space="preserve">   1) u </w:t>
      </w:r>
      <w:proofErr w:type="spellStart"/>
      <w:r w:rsidRPr="00FE5AC6">
        <w:rPr>
          <w:rFonts w:ascii="Arial" w:hAnsi="Arial" w:cs="Arial"/>
        </w:rPr>
        <w:t>roku</w:t>
      </w:r>
      <w:proofErr w:type="spellEnd"/>
      <w:r w:rsidRPr="00FE5AC6">
        <w:rPr>
          <w:rFonts w:ascii="Arial" w:hAnsi="Arial" w:cs="Arial"/>
        </w:rPr>
        <w:t xml:space="preserve"> od 20 dana od dana </w:t>
      </w:r>
      <w:proofErr w:type="spellStart"/>
      <w:r w:rsidRPr="00FE5AC6">
        <w:rPr>
          <w:rFonts w:ascii="Arial" w:hAnsi="Arial" w:cs="Arial"/>
        </w:rPr>
        <w:t>objavljivanja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dostavljanja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ili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izmjene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dopune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ako</w:t>
      </w:r>
      <w:proofErr w:type="spellEnd"/>
      <w:r w:rsidRPr="00FE5AC6">
        <w:rPr>
          <w:rFonts w:ascii="Arial" w:hAnsi="Arial" w:cs="Arial"/>
        </w:rPr>
        <w:t xml:space="preserve"> je </w:t>
      </w:r>
      <w:proofErr w:type="spellStart"/>
      <w:r w:rsidRPr="00FE5AC6">
        <w:rPr>
          <w:rFonts w:ascii="Arial" w:hAnsi="Arial" w:cs="Arial"/>
        </w:rPr>
        <w:t>rok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podnošenje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prijava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kvalifikaciju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ponuda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najmanje</w:t>
      </w:r>
      <w:proofErr w:type="spellEnd"/>
      <w:r w:rsidRPr="00FE5AC6">
        <w:rPr>
          <w:rFonts w:ascii="Arial" w:hAnsi="Arial" w:cs="Arial"/>
        </w:rPr>
        <w:t xml:space="preserve"> 30 dana od dana </w:t>
      </w:r>
      <w:proofErr w:type="spellStart"/>
      <w:r w:rsidRPr="00FE5AC6">
        <w:rPr>
          <w:rFonts w:ascii="Arial" w:hAnsi="Arial" w:cs="Arial"/>
        </w:rPr>
        <w:t>objavljivanja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dostavljanja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ili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izmjene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dopune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>;</w:t>
      </w:r>
    </w:p>
    <w:p w14:paraId="607D9A01" w14:textId="77777777" w:rsidR="007877BE" w:rsidRPr="00FE5AC6" w:rsidRDefault="007877BE" w:rsidP="007877BE">
      <w:pPr>
        <w:pStyle w:val="T30X"/>
        <w:ind w:left="567" w:hanging="283"/>
        <w:rPr>
          <w:rFonts w:ascii="Arial" w:hAnsi="Arial" w:cs="Arial"/>
        </w:rPr>
      </w:pPr>
      <w:r w:rsidRPr="00FE5AC6">
        <w:rPr>
          <w:rFonts w:ascii="Arial" w:hAnsi="Arial" w:cs="Arial"/>
        </w:rPr>
        <w:t xml:space="preserve">   2) u </w:t>
      </w:r>
      <w:proofErr w:type="spellStart"/>
      <w:r w:rsidRPr="00FE5AC6">
        <w:rPr>
          <w:rFonts w:ascii="Arial" w:hAnsi="Arial" w:cs="Arial"/>
        </w:rPr>
        <w:t>roku</w:t>
      </w:r>
      <w:proofErr w:type="spellEnd"/>
      <w:r w:rsidRPr="00FE5AC6">
        <w:rPr>
          <w:rFonts w:ascii="Arial" w:hAnsi="Arial" w:cs="Arial"/>
        </w:rPr>
        <w:t xml:space="preserve"> od </w:t>
      </w:r>
      <w:proofErr w:type="spellStart"/>
      <w:r w:rsidRPr="00FE5AC6">
        <w:rPr>
          <w:rFonts w:ascii="Arial" w:hAnsi="Arial" w:cs="Arial"/>
        </w:rPr>
        <w:t>deset</w:t>
      </w:r>
      <w:proofErr w:type="spellEnd"/>
      <w:r w:rsidRPr="00FE5AC6">
        <w:rPr>
          <w:rFonts w:ascii="Arial" w:hAnsi="Arial" w:cs="Arial"/>
        </w:rPr>
        <w:t xml:space="preserve"> dana od dana </w:t>
      </w:r>
      <w:proofErr w:type="spellStart"/>
      <w:r w:rsidRPr="00FE5AC6">
        <w:rPr>
          <w:rFonts w:ascii="Arial" w:hAnsi="Arial" w:cs="Arial"/>
        </w:rPr>
        <w:t>objavljivanja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dostavljanja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ili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izmjene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dopune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ako</w:t>
      </w:r>
      <w:proofErr w:type="spellEnd"/>
      <w:r w:rsidRPr="00FE5AC6">
        <w:rPr>
          <w:rFonts w:ascii="Arial" w:hAnsi="Arial" w:cs="Arial"/>
        </w:rPr>
        <w:t xml:space="preserve"> je </w:t>
      </w:r>
      <w:proofErr w:type="spellStart"/>
      <w:r w:rsidRPr="00FE5AC6">
        <w:rPr>
          <w:rFonts w:ascii="Arial" w:hAnsi="Arial" w:cs="Arial"/>
        </w:rPr>
        <w:t>rok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podnošenje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prijava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kvalifikaciju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ponuda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najmanje</w:t>
      </w:r>
      <w:proofErr w:type="spellEnd"/>
      <w:r w:rsidRPr="00FE5AC6">
        <w:rPr>
          <w:rFonts w:ascii="Arial" w:hAnsi="Arial" w:cs="Arial"/>
        </w:rPr>
        <w:t xml:space="preserve"> 15 dana od dana </w:t>
      </w:r>
      <w:proofErr w:type="spellStart"/>
      <w:r w:rsidRPr="00FE5AC6">
        <w:rPr>
          <w:rFonts w:ascii="Arial" w:hAnsi="Arial" w:cs="Arial"/>
        </w:rPr>
        <w:t>objavljivanja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dostavljanja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ili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izmjene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dopune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>;</w:t>
      </w:r>
    </w:p>
    <w:p w14:paraId="4D8A14D2" w14:textId="77777777" w:rsidR="007877BE" w:rsidRPr="00FE5AC6" w:rsidRDefault="007877BE" w:rsidP="007877BE">
      <w:pPr>
        <w:pStyle w:val="T30X"/>
        <w:ind w:left="567" w:hanging="283"/>
        <w:rPr>
          <w:rFonts w:ascii="Arial" w:hAnsi="Arial" w:cs="Arial"/>
        </w:rPr>
      </w:pPr>
      <w:r w:rsidRPr="00FE5AC6">
        <w:rPr>
          <w:rFonts w:ascii="Arial" w:hAnsi="Arial" w:cs="Arial"/>
        </w:rPr>
        <w:t xml:space="preserve">   3) do </w:t>
      </w:r>
      <w:proofErr w:type="spellStart"/>
      <w:r w:rsidRPr="00FE5AC6">
        <w:rPr>
          <w:rFonts w:ascii="Arial" w:hAnsi="Arial" w:cs="Arial"/>
        </w:rPr>
        <w:t>isteka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polovine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roka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podnošenje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prijava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kvalifikaciju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ponuda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ako</w:t>
      </w:r>
      <w:proofErr w:type="spellEnd"/>
      <w:r w:rsidRPr="00FE5AC6">
        <w:rPr>
          <w:rFonts w:ascii="Arial" w:hAnsi="Arial" w:cs="Arial"/>
        </w:rPr>
        <w:t xml:space="preserve"> je </w:t>
      </w:r>
      <w:proofErr w:type="spellStart"/>
      <w:r w:rsidRPr="00FE5AC6">
        <w:rPr>
          <w:rFonts w:ascii="Arial" w:hAnsi="Arial" w:cs="Arial"/>
        </w:rPr>
        <w:t>rok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podnošenje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prijava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kvalifikaciju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ponuda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kraći</w:t>
      </w:r>
      <w:proofErr w:type="spellEnd"/>
      <w:r w:rsidRPr="00FE5AC6">
        <w:rPr>
          <w:rFonts w:ascii="Arial" w:hAnsi="Arial" w:cs="Arial"/>
        </w:rPr>
        <w:t xml:space="preserve"> od 15 dana od dana </w:t>
      </w:r>
      <w:proofErr w:type="spellStart"/>
      <w:r w:rsidRPr="00FE5AC6">
        <w:rPr>
          <w:rFonts w:ascii="Arial" w:hAnsi="Arial" w:cs="Arial"/>
        </w:rPr>
        <w:t>objavljivanja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odnosno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dostavljanja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ili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izmjene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dopune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tenderske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dokumentacije</w:t>
      </w:r>
      <w:proofErr w:type="spellEnd"/>
      <w:r w:rsidRPr="00FE5AC6">
        <w:rPr>
          <w:rFonts w:ascii="Arial" w:hAnsi="Arial" w:cs="Arial"/>
        </w:rPr>
        <w:t xml:space="preserve">, a u </w:t>
      </w:r>
      <w:proofErr w:type="spellStart"/>
      <w:r w:rsidRPr="00FE5AC6">
        <w:rPr>
          <w:rFonts w:ascii="Arial" w:hAnsi="Arial" w:cs="Arial"/>
        </w:rPr>
        <w:t>slučaju</w:t>
      </w:r>
      <w:proofErr w:type="spellEnd"/>
      <w:r w:rsidRPr="00FE5AC6">
        <w:rPr>
          <w:rFonts w:ascii="Arial" w:hAnsi="Arial" w:cs="Arial"/>
        </w:rPr>
        <w:t xml:space="preserve"> da je </w:t>
      </w:r>
      <w:proofErr w:type="spellStart"/>
      <w:r w:rsidRPr="00FE5AC6">
        <w:rPr>
          <w:rFonts w:ascii="Arial" w:hAnsi="Arial" w:cs="Arial"/>
        </w:rPr>
        <w:t>posljednji</w:t>
      </w:r>
      <w:proofErr w:type="spellEnd"/>
      <w:r w:rsidRPr="00FE5AC6">
        <w:rPr>
          <w:rFonts w:ascii="Arial" w:hAnsi="Arial" w:cs="Arial"/>
        </w:rPr>
        <w:t xml:space="preserve"> dan </w:t>
      </w:r>
      <w:proofErr w:type="spellStart"/>
      <w:r w:rsidRPr="00FE5AC6">
        <w:rPr>
          <w:rFonts w:ascii="Arial" w:hAnsi="Arial" w:cs="Arial"/>
        </w:rPr>
        <w:t>roka</w:t>
      </w:r>
      <w:proofErr w:type="spellEnd"/>
      <w:r w:rsidRPr="00FE5AC6">
        <w:rPr>
          <w:rFonts w:ascii="Arial" w:hAnsi="Arial" w:cs="Arial"/>
        </w:rPr>
        <w:t xml:space="preserve"> za </w:t>
      </w:r>
      <w:proofErr w:type="spellStart"/>
      <w:r w:rsidRPr="00FE5AC6">
        <w:rPr>
          <w:rFonts w:ascii="Arial" w:hAnsi="Arial" w:cs="Arial"/>
        </w:rPr>
        <w:t>podnošenje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ponuda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kraći</w:t>
      </w:r>
      <w:proofErr w:type="spellEnd"/>
      <w:r w:rsidRPr="00FE5AC6">
        <w:rPr>
          <w:rFonts w:ascii="Arial" w:hAnsi="Arial" w:cs="Arial"/>
        </w:rPr>
        <w:t xml:space="preserve"> od 24 </w:t>
      </w:r>
      <w:proofErr w:type="spellStart"/>
      <w:r w:rsidRPr="00FE5AC6">
        <w:rPr>
          <w:rFonts w:ascii="Arial" w:hAnsi="Arial" w:cs="Arial"/>
        </w:rPr>
        <w:t>časa</w:t>
      </w:r>
      <w:proofErr w:type="spellEnd"/>
      <w:r w:rsidRPr="00FE5AC6">
        <w:rPr>
          <w:rFonts w:ascii="Arial" w:hAnsi="Arial" w:cs="Arial"/>
        </w:rPr>
        <w:t xml:space="preserve">, </w:t>
      </w:r>
      <w:proofErr w:type="spellStart"/>
      <w:r w:rsidRPr="00FE5AC6">
        <w:rPr>
          <w:rFonts w:ascii="Arial" w:hAnsi="Arial" w:cs="Arial"/>
        </w:rPr>
        <w:t>smatra</w:t>
      </w:r>
      <w:proofErr w:type="spellEnd"/>
      <w:r w:rsidRPr="00FE5AC6">
        <w:rPr>
          <w:rFonts w:ascii="Arial" w:hAnsi="Arial" w:cs="Arial"/>
        </w:rPr>
        <w:t xml:space="preserve"> se da </w:t>
      </w:r>
      <w:proofErr w:type="spellStart"/>
      <w:r w:rsidRPr="00FE5AC6">
        <w:rPr>
          <w:rFonts w:ascii="Arial" w:hAnsi="Arial" w:cs="Arial"/>
        </w:rPr>
        <w:t>rok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ističe</w:t>
      </w:r>
      <w:proofErr w:type="spellEnd"/>
      <w:r w:rsidRPr="00FE5AC6">
        <w:rPr>
          <w:rFonts w:ascii="Arial" w:hAnsi="Arial" w:cs="Arial"/>
        </w:rPr>
        <w:t xml:space="preserve"> </w:t>
      </w:r>
      <w:proofErr w:type="spellStart"/>
      <w:r w:rsidRPr="00FE5AC6">
        <w:rPr>
          <w:rFonts w:ascii="Arial" w:hAnsi="Arial" w:cs="Arial"/>
        </w:rPr>
        <w:t>istekom</w:t>
      </w:r>
      <w:proofErr w:type="spellEnd"/>
      <w:r w:rsidRPr="00FE5AC6">
        <w:rPr>
          <w:rFonts w:ascii="Arial" w:hAnsi="Arial" w:cs="Arial"/>
        </w:rPr>
        <w:t xml:space="preserve"> tog dana.</w:t>
      </w:r>
    </w:p>
    <w:p w14:paraId="454D8AD0" w14:textId="77777777" w:rsidR="007877BE" w:rsidRPr="00FE5AC6" w:rsidRDefault="007877BE" w:rsidP="007877BE">
      <w:pPr>
        <w:tabs>
          <w:tab w:val="left" w:pos="5760"/>
        </w:tabs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4AD33530" w14:textId="77777777" w:rsidR="007877BE" w:rsidRPr="00FE5AC6" w:rsidRDefault="007877BE" w:rsidP="007877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Žalba se izjavljuje preko naručioca neposredno putem ESJN-a. Žalba koja nije podnesena na naprijed predviđeni način biće odbijena kao nedozvoljena.</w:t>
      </w:r>
    </w:p>
    <w:p w14:paraId="23AC544C" w14:textId="77777777" w:rsidR="007877BE" w:rsidRPr="00FE5AC6" w:rsidRDefault="007877BE" w:rsidP="007877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252AA3A1" w14:textId="77777777" w:rsidR="007877BE" w:rsidRPr="00FE5AC6" w:rsidRDefault="007877BE" w:rsidP="007877B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  <w:highlight w:val="yellow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6FD41DEB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378CB6AF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2C492A39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DE58D99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FE5AC6">
          <w:rPr>
            <w:rStyle w:val="Hyperlink"/>
            <w:rFonts w:ascii="Arial" w:hAnsi="Arial" w:cs="Arial"/>
            <w:sz w:val="22"/>
            <w:szCs w:val="22"/>
            <w:lang w:val="sr-Latn-ME"/>
          </w:rPr>
          <w:t>http://www.kontrola-nabavki.me/</w:t>
        </w:r>
      </w:hyperlink>
      <w:r w:rsidRPr="00FE5AC6">
        <w:rPr>
          <w:rFonts w:ascii="Arial" w:hAnsi="Arial" w:cs="Arial"/>
          <w:color w:val="000000"/>
          <w:sz w:val="22"/>
          <w:szCs w:val="22"/>
          <w:lang w:val="sr-Latn-ME"/>
        </w:rPr>
        <w:t>.“.</w:t>
      </w:r>
    </w:p>
    <w:p w14:paraId="3A75E599" w14:textId="77777777" w:rsidR="007877BE" w:rsidRPr="00FE5AC6" w:rsidRDefault="007877BE" w:rsidP="007877BE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14:paraId="03799D47" w14:textId="77777777" w:rsidR="00241089" w:rsidRPr="00FE5AC6" w:rsidRDefault="00241089">
      <w:pPr>
        <w:rPr>
          <w:rFonts w:ascii="Arial" w:hAnsi="Arial" w:cs="Arial"/>
          <w:sz w:val="22"/>
          <w:szCs w:val="22"/>
        </w:rPr>
      </w:pPr>
    </w:p>
    <w:sectPr w:rsidR="00241089" w:rsidRPr="00FE5A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F565" w14:textId="77777777" w:rsidR="00BB36F6" w:rsidRDefault="00BB36F6" w:rsidP="007877BE">
      <w:r>
        <w:separator/>
      </w:r>
    </w:p>
  </w:endnote>
  <w:endnote w:type="continuationSeparator" w:id="0">
    <w:p w14:paraId="2E9612B6" w14:textId="77777777" w:rsidR="00BB36F6" w:rsidRDefault="00BB36F6" w:rsidP="0078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72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8803C" w14:textId="6AF32590" w:rsidR="00051940" w:rsidRDefault="00051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CDF38" w14:textId="77777777" w:rsidR="00051940" w:rsidRDefault="00051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4AA8" w14:textId="77777777" w:rsidR="00BB36F6" w:rsidRDefault="00BB36F6" w:rsidP="007877BE">
      <w:r>
        <w:separator/>
      </w:r>
    </w:p>
  </w:footnote>
  <w:footnote w:type="continuationSeparator" w:id="0">
    <w:p w14:paraId="0ECAF5A1" w14:textId="77777777" w:rsidR="00BB36F6" w:rsidRDefault="00BB36F6" w:rsidP="007877BE">
      <w:r>
        <w:continuationSeparator/>
      </w:r>
    </w:p>
  </w:footnote>
  <w:footnote w:id="1">
    <w:p w14:paraId="57F5EF34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10E688D1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 </w:t>
      </w:r>
      <w:r w:rsidRPr="007F2BA0">
        <w:rPr>
          <w:rFonts w:ascii="Arial" w:hAnsi="Arial" w:cs="Arial"/>
          <w:sz w:val="14"/>
          <w:szCs w:val="16"/>
          <w:lang w:val="sr-Latn-ME"/>
        </w:rPr>
        <w:t>slučaju podjele predmeta nabavke po partijama i zaključivanja okvirnog sporazuma, podaci o procijenjenoj vrijednosti dati su i u dodatnim infomacijama;</w:t>
      </w:r>
    </w:p>
  </w:footnote>
  <w:footnote w:id="3">
    <w:p w14:paraId="771B751E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7368ECC4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1B501890" w14:textId="77777777" w:rsidR="007877BE" w:rsidRPr="00367536" w:rsidRDefault="007877BE" w:rsidP="007877B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6ACAFB71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081D018F" w14:textId="77777777" w:rsidR="007877BE" w:rsidRPr="0083641C" w:rsidRDefault="007877BE" w:rsidP="007877BE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Ukoliko </w:t>
      </w:r>
      <w:r w:rsidRPr="007F2BA0">
        <w:rPr>
          <w:rFonts w:ascii="Arial" w:hAnsi="Arial" w:cs="Arial"/>
          <w:sz w:val="14"/>
          <w:szCs w:val="16"/>
          <w:lang w:val="sr-Latn-ME"/>
        </w:rPr>
        <w:t>se ne predvidja zaključivanje okvirnog sporazuma cijelu sekciju brisati iz tenderske dokumentacije</w:t>
      </w:r>
    </w:p>
  </w:footnote>
  <w:footnote w:id="8">
    <w:p w14:paraId="4AC89D36" w14:textId="77777777" w:rsidR="007877BE" w:rsidRPr="00244A34" w:rsidRDefault="007877BE" w:rsidP="007877BE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koji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14:paraId="7EF9516F" w14:textId="77777777" w:rsidR="007877BE" w:rsidRPr="007F2BA0" w:rsidRDefault="007877BE" w:rsidP="007877BE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3DB60231" w14:textId="77777777" w:rsidR="007877BE" w:rsidRPr="002E211C" w:rsidRDefault="007877BE" w:rsidP="007877BE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7E34E9"/>
    <w:multiLevelType w:val="hybridMultilevel"/>
    <w:tmpl w:val="7EE6B81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5CD"/>
    <w:multiLevelType w:val="multilevel"/>
    <w:tmpl w:val="929040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C92F31"/>
    <w:multiLevelType w:val="multilevel"/>
    <w:tmpl w:val="9392E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D8365E"/>
    <w:multiLevelType w:val="hybridMultilevel"/>
    <w:tmpl w:val="F922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889345">
    <w:abstractNumId w:val="5"/>
  </w:num>
  <w:num w:numId="2" w16cid:durableId="969214297">
    <w:abstractNumId w:val="1"/>
  </w:num>
  <w:num w:numId="3" w16cid:durableId="631253555">
    <w:abstractNumId w:val="0"/>
  </w:num>
  <w:num w:numId="4" w16cid:durableId="651560601">
    <w:abstractNumId w:val="8"/>
  </w:num>
  <w:num w:numId="5" w16cid:durableId="524176382">
    <w:abstractNumId w:val="10"/>
  </w:num>
  <w:num w:numId="6" w16cid:durableId="540244730">
    <w:abstractNumId w:val="9"/>
  </w:num>
  <w:num w:numId="7" w16cid:durableId="623847210">
    <w:abstractNumId w:val="6"/>
  </w:num>
  <w:num w:numId="8" w16cid:durableId="1094668296">
    <w:abstractNumId w:val="7"/>
  </w:num>
  <w:num w:numId="9" w16cid:durableId="327252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58185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249317">
    <w:abstractNumId w:val="11"/>
  </w:num>
  <w:num w:numId="12" w16cid:durableId="1981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DB"/>
    <w:rsid w:val="00051940"/>
    <w:rsid w:val="0007411E"/>
    <w:rsid w:val="000B2527"/>
    <w:rsid w:val="000F20AB"/>
    <w:rsid w:val="0011573B"/>
    <w:rsid w:val="00127F19"/>
    <w:rsid w:val="00164741"/>
    <w:rsid w:val="00175C2A"/>
    <w:rsid w:val="00181D1C"/>
    <w:rsid w:val="001F39C7"/>
    <w:rsid w:val="00241089"/>
    <w:rsid w:val="00371456"/>
    <w:rsid w:val="0038713D"/>
    <w:rsid w:val="00397CDB"/>
    <w:rsid w:val="00417A42"/>
    <w:rsid w:val="00496F22"/>
    <w:rsid w:val="004B6CE6"/>
    <w:rsid w:val="004E1886"/>
    <w:rsid w:val="0051212B"/>
    <w:rsid w:val="005645A6"/>
    <w:rsid w:val="005A6335"/>
    <w:rsid w:val="0062796E"/>
    <w:rsid w:val="0064371D"/>
    <w:rsid w:val="006A6ED0"/>
    <w:rsid w:val="006A736F"/>
    <w:rsid w:val="006E4B1F"/>
    <w:rsid w:val="007209F1"/>
    <w:rsid w:val="00776B88"/>
    <w:rsid w:val="007856F9"/>
    <w:rsid w:val="00786A06"/>
    <w:rsid w:val="007877BE"/>
    <w:rsid w:val="00846971"/>
    <w:rsid w:val="008B240C"/>
    <w:rsid w:val="00900009"/>
    <w:rsid w:val="00912A0C"/>
    <w:rsid w:val="009210DB"/>
    <w:rsid w:val="009349E2"/>
    <w:rsid w:val="00946D9C"/>
    <w:rsid w:val="009B229D"/>
    <w:rsid w:val="009F4BD4"/>
    <w:rsid w:val="00A00306"/>
    <w:rsid w:val="00A269F4"/>
    <w:rsid w:val="00A34DDB"/>
    <w:rsid w:val="00A54064"/>
    <w:rsid w:val="00A57A40"/>
    <w:rsid w:val="00A57D0B"/>
    <w:rsid w:val="00A71877"/>
    <w:rsid w:val="00AD483D"/>
    <w:rsid w:val="00AD66CA"/>
    <w:rsid w:val="00B34A58"/>
    <w:rsid w:val="00B62ADE"/>
    <w:rsid w:val="00B847C1"/>
    <w:rsid w:val="00BB36F6"/>
    <w:rsid w:val="00BF1B9C"/>
    <w:rsid w:val="00C02850"/>
    <w:rsid w:val="00C23F46"/>
    <w:rsid w:val="00C529E9"/>
    <w:rsid w:val="00CA0753"/>
    <w:rsid w:val="00CA4891"/>
    <w:rsid w:val="00D27065"/>
    <w:rsid w:val="00DC0A37"/>
    <w:rsid w:val="00E06CE6"/>
    <w:rsid w:val="00E92CE1"/>
    <w:rsid w:val="00EC22C2"/>
    <w:rsid w:val="00EE4E40"/>
    <w:rsid w:val="00F60B15"/>
    <w:rsid w:val="00F95C68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978"/>
  <w15:chartTrackingRefBased/>
  <w15:docId w15:val="{4914AC00-C8D4-4CDA-BED8-9455F87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7BE"/>
  </w:style>
  <w:style w:type="paragraph" w:styleId="Footer">
    <w:name w:val="footer"/>
    <w:basedOn w:val="Normal"/>
    <w:link w:val="FooterChar"/>
    <w:uiPriority w:val="99"/>
    <w:unhideWhenUsed/>
    <w:rsid w:val="00787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7BE"/>
  </w:style>
  <w:style w:type="character" w:styleId="Hyperlink">
    <w:name w:val="Hyperlink"/>
    <w:uiPriority w:val="99"/>
    <w:rsid w:val="007877B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7877BE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877B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77B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unhideWhenUsed/>
    <w:rsid w:val="007877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75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C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C2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Ljiljanic</dc:creator>
  <cp:keywords/>
  <dc:description/>
  <cp:lastModifiedBy>Ljiljana Ljiljanic</cp:lastModifiedBy>
  <cp:revision>20</cp:revision>
  <dcterms:created xsi:type="dcterms:W3CDTF">2024-03-11T20:39:00Z</dcterms:created>
  <dcterms:modified xsi:type="dcterms:W3CDTF">2024-04-17T08:55:00Z</dcterms:modified>
</cp:coreProperties>
</file>