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31" w:rsidRPr="00126B80" w:rsidRDefault="00C85631" w:rsidP="00C8563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902E09" w:rsidP="00C85631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OPŠTINA PLJEVLJA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Broj iz evidencije postupaka javnih nabavki: </w:t>
      </w:r>
      <w:r w:rsidR="005F6D2A"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PV </w:t>
      </w:r>
      <w:r w:rsidR="00FD5BEC">
        <w:rPr>
          <w:rFonts w:ascii="Arial" w:eastAsia="Times New Roman" w:hAnsi="Arial" w:cs="Arial"/>
          <w:sz w:val="24"/>
          <w:szCs w:val="24"/>
          <w:lang w:val="sr-Latn-ME"/>
        </w:rPr>
        <w:t>11</w:t>
      </w:r>
      <w:r w:rsidR="000212E8" w:rsidRPr="00126B80">
        <w:rPr>
          <w:rFonts w:ascii="Arial" w:eastAsia="Times New Roman" w:hAnsi="Arial" w:cs="Arial"/>
          <w:sz w:val="24"/>
          <w:szCs w:val="24"/>
          <w:lang w:val="sr-Latn-ME"/>
        </w:rPr>
        <w:t>/24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broj iz Plana javnih nabavki : </w:t>
      </w:r>
      <w:r w:rsidR="000212E8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FD5BE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6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Mjesto i datum: </w:t>
      </w:r>
      <w:r w:rsidR="00FD5BE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F5307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</w:t>
      </w:r>
      <w:r w:rsidR="00FD5BE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.04.</w:t>
      </w:r>
      <w:r w:rsidR="000212E8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2024</w:t>
      </w:r>
      <w:r w:rsidR="005A3AFB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 godine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53 stav 3 Zakona o javnim nabavkama („Službeni list CG“, br. 74/19 i 3/23) </w:t>
      </w:r>
      <w:r w:rsidR="00902E09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Opština Pljevlja</w:t>
      </w:r>
      <w:r w:rsidR="000212E8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Direkcija za izgradnju i investicije</w:t>
      </w:r>
      <w:r w:rsidR="00902E09" w:rsidRPr="00126B80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Pr="00126B80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126B80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C85631" w:rsidRPr="00126B80" w:rsidRDefault="00C85631" w:rsidP="00C856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TENDERSKU DOKUMENTACIJU</w:t>
      </w:r>
    </w:p>
    <w:p w:rsidR="00C85631" w:rsidRPr="00126B80" w:rsidRDefault="00C85631" w:rsidP="00C856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ZA OTVORENI POSTUPAK JAVNE NABAVKE</w:t>
      </w:r>
    </w:p>
    <w:p w:rsidR="00C85631" w:rsidRPr="00126B80" w:rsidRDefault="00C85631" w:rsidP="00C856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A8216E" w:rsidRPr="00126B80" w:rsidRDefault="00FD5BEC" w:rsidP="00FD5BEC">
      <w:pPr>
        <w:pStyle w:val="BodyText"/>
        <w:jc w:val="center"/>
        <w:rPr>
          <w:rFonts w:ascii="Arial" w:hAnsi="Arial" w:cs="Arial"/>
          <w:b/>
        </w:rPr>
      </w:pPr>
      <w:r>
        <w:rPr>
          <w:b/>
        </w:rPr>
        <w:t>Izgradnja prilaza u okviru važećih DUP-ova</w:t>
      </w: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8216E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0" w:name="_Toc62730553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lastRenderedPageBreak/>
        <w:t>POZIV ZA NADMETANJE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1"/>
      </w:r>
      <w:bookmarkEnd w:id="0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 </w:t>
      </w: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C85631" w:rsidRPr="00126B80" w:rsidRDefault="00C85631" w:rsidP="00C8563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Podaci o naručiocu;</w:t>
      </w:r>
    </w:p>
    <w:p w:rsidR="00C85631" w:rsidRPr="00126B80" w:rsidRDefault="00C85631" w:rsidP="00C8563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Podaci o postupku i predmetu javne nabavke: 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Vrsta postupka,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Predmet javne nabavke (vrsta predmeta, naziv i opis predmeta),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Procijenjena vrijednost predmeta nabavke</w:t>
      </w:r>
      <w:r w:rsidRPr="00126B80">
        <w:rPr>
          <w:rFonts w:ascii="Arial" w:eastAsia="Calibri" w:hAnsi="Arial" w:cs="Arial"/>
          <w:color w:val="000000"/>
          <w:sz w:val="24"/>
          <w:szCs w:val="24"/>
          <w:vertAlign w:val="superscript"/>
          <w:lang w:val="sr-Latn-ME"/>
        </w:rPr>
        <w:footnoteReference w:id="2"/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Način nabavke: </w:t>
      </w:r>
    </w:p>
    <w:p w:rsidR="00C85631" w:rsidRPr="00126B80" w:rsidRDefault="00C85631" w:rsidP="00C8563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Cjelina, po partijama,</w:t>
      </w:r>
    </w:p>
    <w:p w:rsidR="00C85631" w:rsidRPr="00126B80" w:rsidRDefault="00C85631" w:rsidP="00C8563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Zajednička nabavka,</w:t>
      </w:r>
    </w:p>
    <w:p w:rsidR="00C85631" w:rsidRPr="00126B80" w:rsidRDefault="00C85631" w:rsidP="00C85631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Centralizovana nabavka,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Posebni oblik nabavke: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Okvirni sporazum,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Dinamički sistem nabavki,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Elektronska aukcija,</w:t>
      </w:r>
    </w:p>
    <w:p w:rsidR="00C85631" w:rsidRPr="00126B80" w:rsidRDefault="00C85631" w:rsidP="00C85631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Elektronski katalog,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Uslovi za učešće u postupku javne nabavke i posebni osnovi za isključenje,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Kriterijum za izbor najpovoljnije ponude,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Način, mjesto i vrijeme podnošenja ponuda i otvaranja ponuda,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Rok za donošenje odluke o izboru,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Rok važenja ponude,</w:t>
      </w:r>
    </w:p>
    <w:p w:rsidR="00C85631" w:rsidRPr="00126B80" w:rsidRDefault="00C85631" w:rsidP="00C85631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Garancija ponude</w:t>
      </w:r>
    </w:p>
    <w:p w:rsidR="00C85631" w:rsidRPr="00126B80" w:rsidRDefault="00C85631" w:rsidP="00C8563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1" w:name="_Toc62730554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TEHNIČKA SPECIFIKACIJA PREDMETA JAVNE NABAVKE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3"/>
      </w:r>
      <w:bookmarkEnd w:id="1"/>
    </w:p>
    <w:p w:rsidR="00C85631" w:rsidRPr="00126B80" w:rsidRDefault="00C85631" w:rsidP="00C8563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Naziv i opis predmeta nabavke u cjelini, po partijama i stavkama sa bitnim karakteristikama</w:t>
      </w:r>
    </w:p>
    <w:p w:rsidR="00C85631" w:rsidRPr="00126B80" w:rsidRDefault="00C85631" w:rsidP="00C8563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C85631" w:rsidRPr="00126B80" w:rsidRDefault="00C85631" w:rsidP="00C85631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2" w:name="_Toc62730555"/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DODATNE INFORMACIJE O PREDMETU I POSTUPKU NABAVKE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4"/>
      </w:r>
      <w:bookmarkEnd w:id="2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5F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>Procijenjena vrijednost predmenta nabavke:</w:t>
      </w:r>
      <w:r w:rsidRPr="00126B80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  <w:lang w:val="sr-Latn-ME"/>
        </w:rPr>
        <w:footnoteReference w:id="5"/>
      </w:r>
    </w:p>
    <w:p w:rsidR="00C85631" w:rsidRPr="00126B80" w:rsidRDefault="005F6D2A" w:rsidP="00C85631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lastRenderedPageBreak/>
        <w:sym w:font="Wingdings" w:char="F0FE"/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</w:t>
      </w:r>
      <w:r w:rsidR="00C85631" w:rsidRPr="00126B80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:</w:t>
      </w:r>
    </w:p>
    <w:p w:rsidR="00C85631" w:rsidRPr="00126B80" w:rsidRDefault="005F6D2A" w:rsidP="005F6D2A">
      <w:pPr>
        <w:spacing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 kao cjeline je </w:t>
      </w:r>
      <w:r w:rsidR="00FD5BEC">
        <w:rPr>
          <w:rFonts w:ascii="Arial" w:eastAsia="Calibri" w:hAnsi="Arial" w:cs="Arial"/>
          <w:color w:val="000000"/>
          <w:sz w:val="24"/>
          <w:szCs w:val="24"/>
          <w:lang w:val="sr-Latn-ME"/>
        </w:rPr>
        <w:t>6</w:t>
      </w:r>
      <w:r w:rsidR="00A8216E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0</w:t>
      </w:r>
      <w:r w:rsidR="000212E8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.000</w:t>
      </w:r>
      <w:r w:rsidR="00C9232D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,00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€</w:t>
      </w:r>
    </w:p>
    <w:p w:rsidR="00C85631" w:rsidRPr="00126B80" w:rsidRDefault="00C85631" w:rsidP="00C856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126B80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C85631" w:rsidRPr="00126B80" w:rsidRDefault="00A8216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Izvođenje predmetnih radova neophodno </w:t>
      </w:r>
      <w:r w:rsidR="005F6D2A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je  završiti u kontinuitetu kao jedinstvenu cjelinu u skladu sa Predmjerom radova.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126B8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85631" w:rsidRPr="00126B80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85631" w:rsidRPr="00126B80" w:rsidRDefault="00C85631" w:rsidP="00C8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85631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252C9B" w:rsidRDefault="00252C9B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252C9B" w:rsidRPr="00D060A2" w:rsidRDefault="00252C9B" w:rsidP="00252C9B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2462D1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252C9B" w:rsidRPr="00A7155D" w:rsidRDefault="00252C9B" w:rsidP="00252C9B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utvrđivanja ekvivalentnosti:______________________________________</w:t>
      </w:r>
    </w:p>
    <w:p w:rsidR="00252C9B" w:rsidRDefault="00252C9B" w:rsidP="00252C9B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primjenljivo.</w:t>
      </w:r>
    </w:p>
    <w:p w:rsidR="00252C9B" w:rsidRPr="00126B80" w:rsidRDefault="00252C9B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4" w:name="_Toc62730557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OSNOVI ZA OBAVEZNO ISKLJUČENJE IZ POSTUPKA JAVNE NABAVKE</w:t>
      </w:r>
      <w:bookmarkEnd w:id="4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8"/>
      <w:r w:rsidRPr="00126B80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lastRenderedPageBreak/>
        <w:t>nije dostavio izjavu privrednog subjekta ili dostavljena izjava ne sadrži informacije i podatke tražene tenderskom dokumentacijom ili je nepravilno sačinjena;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postoji razlog na osnovu kojeg se smatra da je odustao od prijave, odnosno ponude, a koji je propisan članom 120 stav 15 ovog zakona;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C85631" w:rsidRPr="00126B80" w:rsidRDefault="00C85631" w:rsidP="00C8563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:rsidR="00CC18DD" w:rsidRPr="00126B80" w:rsidRDefault="00CC18DD" w:rsidP="00CC18DD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SREDSTVA FINANSIJSKOG OBEZBJEĐENJA UGOVORA O JAVNOJ NABAVCI</w:t>
      </w:r>
      <w:bookmarkEnd w:id="5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85631" w:rsidRPr="00126B80">
        <w:rPr>
          <w:rFonts w:ascii="Arial" w:eastAsia="Times New Roman" w:hAnsi="Arial" w:cs="Arial"/>
          <w:sz w:val="24"/>
          <w:szCs w:val="24"/>
          <w:lang w:val="sr-Latn-ME"/>
        </w:rPr>
        <w:t>garanciju za dobro izvršenje ugovora  ako su potpisnici dužni da ga izvršavaju</w:t>
      </w:r>
      <w:r w:rsidR="00C85631" w:rsidRPr="00126B80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="00C85631"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, za slučaj povrede ugovorenih obaveza </w:t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iznosu od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10</w:t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% od vrijednosti ugovora</w:t>
      </w:r>
      <w:r w:rsidR="00C85631" w:rsidRPr="00126B80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t xml:space="preserve"> </w:t>
      </w:r>
      <w:r w:rsidR="00C85631" w:rsidRPr="00126B80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9"/>
      </w:r>
      <w:r w:rsidR="00C85631"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:rsidR="00252C9B" w:rsidRDefault="005F6D2A" w:rsidP="00252C9B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252C9B" w:rsidRPr="008420A8">
        <w:rPr>
          <w:rFonts w:ascii="Arial" w:hAnsi="Arial" w:cs="Arial"/>
          <w:color w:val="000000" w:themeColor="text1"/>
          <w:lang w:val="sr-Latn-ME"/>
        </w:rPr>
        <w:t>Izvođač je dužan da 10 dana prije isteka garancije za dobro izvršenje ugovora dostavi Naručiocu bezuslovnu i naplativu na prvi poziv garanciju za otklanjanje nedostataka u garantnom roku na iznos od 5% od vrijednosti ugovora sa rokom važenja 8 dana dužim od važenja garantnog roka, za slučaj da u garantnom roku ne ispuni obaveze na koje se garancija odnosi, kojom bezuslovno i neopozivo garantuje potpuno i savjesno izvršenje ugovorenih obaveza za vrijeme trajanja garantnog roka. Izvođač ima obavezu da datu garanciju obnavlja svake godine, do kraja perioda garantovanja i to najkasnije 8 dana prije isteka prethodne. Ukoliko Izvođač  blagovremeno ne obnovi garanciju u ostavljenom roku, Naručilac će aktivirati garanciju koja je na snazi.</w:t>
      </w:r>
    </w:p>
    <w:p w:rsidR="00C85631" w:rsidRPr="00126B80" w:rsidRDefault="006156BB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</w:p>
    <w:p w:rsidR="00C85631" w:rsidRPr="00126B80" w:rsidRDefault="00C85631" w:rsidP="002B6EB0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bookmarkStart w:id="6" w:name="_Toc62730559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METODOLOGIJA VREDNOVANJA PONUDA</w:t>
      </w:r>
      <w:bookmarkEnd w:id="6"/>
    </w:p>
    <w:p w:rsidR="00C85631" w:rsidRPr="00126B80" w:rsidRDefault="00C85631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126B80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10"/>
      </w: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:rsidR="00C85631" w:rsidRPr="00126B80" w:rsidRDefault="005F6D2A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85631"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A8216E" w:rsidRPr="00126B80" w:rsidRDefault="00A8216E" w:rsidP="00A8216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8216E" w:rsidRDefault="00A8216E" w:rsidP="00A8216E">
      <w:pPr>
        <w:pStyle w:val="ListParagraph"/>
        <w:numPr>
          <w:ilvl w:val="3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Potkriterijum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cijena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(C)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vrijednovaće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sljedeći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: max 70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izbor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najpovolj-nije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ponude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primjenom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parametra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najniža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cijena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osnova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vrijednovanje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uzimaju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ponuđene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cijene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date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strane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ponuđača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čije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ponude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ispravne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Maksimalan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ovom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parametru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dodjeljuje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ponuđaču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ponudio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najnižu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cijenu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dok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ostalim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ponudama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ovom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parametru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dodijeljuju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proporcionalno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u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odnosu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najniže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ponuđenu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cijenu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formuli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>:</w:t>
      </w:r>
    </w:p>
    <w:p w:rsidR="00BF3D62" w:rsidRDefault="00BF3D62" w:rsidP="00BF3D6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F3D62" w:rsidRPr="00126B80" w:rsidRDefault="00BF3D62" w:rsidP="00BF3D6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(C) = (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najniža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cijena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bez PDV /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cijena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bez PDV) × 70</w:t>
      </w:r>
    </w:p>
    <w:p w:rsidR="00BF3D62" w:rsidRDefault="00BF3D62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Arial" w:hAnsi="Arial" w:cs="Arial"/>
          <w:color w:val="000000"/>
          <w:sz w:val="24"/>
          <w:szCs w:val="24"/>
        </w:rPr>
      </w:pPr>
    </w:p>
    <w:p w:rsidR="00A8216E" w:rsidRPr="00126B80" w:rsidRDefault="00A8216E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126B8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Potkriterijum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kvalitet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(Q)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vrijednovaće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sljedeći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: max 30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izbor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najpovoljnije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ponude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primjenom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parametra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kvalitet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osnova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vrijednovanje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uzimaju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reference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ponuđača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čemu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pojam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reference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ponuđača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podrazumjeva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da je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privredni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subjekat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dužan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posjeduje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: minimum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iskustva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kvalitetnom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uspješnom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izvršavanju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istih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sličnih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poslova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predmeta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nabavke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>: - Minimum 1 (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jednu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potvrdu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kvalitetnom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uspješnom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izvršavanju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istih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sličnih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poslova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predmeta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nabavke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prethodnih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ne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duže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od pet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računajući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započet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postupak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nabavke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. Pod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istim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poslovima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predmeta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nabavke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podrazumjevaju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radovi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izgradnji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dok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pod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sličnim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poslovima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podrazumijevaju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radovi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rekonstrukciji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adaptaciji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gradskih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saobraćajnica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Dokazivanje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uslova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potvrdama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izdatim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strane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investitora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korisnika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izvedenim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radovima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prethodnih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ne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duže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od pet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računajući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započet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postupak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nabavke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sadrže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opis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vrijednost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predmeta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nabavke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vrijeme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realizacije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konstataciju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da je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ugovor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blagovremeno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kvalitetno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izvršen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. Kao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validne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potvrde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uzimati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one u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ugovor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realizovan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posao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završen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) u 2019, 2020, 2021, 2022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2023.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tekućoj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godini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nije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završena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>.</w:t>
      </w:r>
    </w:p>
    <w:p w:rsidR="00A8216E" w:rsidRPr="00126B80" w:rsidRDefault="00A8216E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Napomena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Ovaj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uslov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stručno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tehničke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sposobnosti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vrijednovaće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parametar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kvaliteta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dijelu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vrijednovanja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iznad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predviđenih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min.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zahtjeva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stručne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tehničke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osposobljenosti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8216E" w:rsidRPr="00126B80" w:rsidRDefault="00A8216E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Ponuđaču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ponudi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najveći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potvrđenih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referenci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istim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sličnim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poslovima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potvrda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izvedenim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radovima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dodjeljuje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maksimalan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30,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dok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ostali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ponuđači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dobijaju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proporcionalan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prema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navedenoj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formuli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>:</w:t>
      </w:r>
    </w:p>
    <w:p w:rsidR="00A8216E" w:rsidRPr="00126B80" w:rsidRDefault="00A8216E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(Q) = (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ponuđenih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referenci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najveći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ponuđenih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referenci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>) x 30</w:t>
      </w:r>
    </w:p>
    <w:p w:rsidR="00A8216E" w:rsidRPr="00126B80" w:rsidRDefault="00A8216E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Arial" w:hAnsi="Arial" w:cs="Arial"/>
          <w:color w:val="000000"/>
          <w:sz w:val="24"/>
          <w:szCs w:val="24"/>
        </w:rPr>
      </w:pPr>
    </w:p>
    <w:p w:rsidR="00A8216E" w:rsidRPr="00126B80" w:rsidRDefault="00A8216E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Biće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izabran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ponuđač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najvećim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brojem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računa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formuli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8216E" w:rsidRPr="00126B80" w:rsidRDefault="00A8216E" w:rsidP="00A8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Ukupan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126B80">
        <w:rPr>
          <w:rFonts w:ascii="Arial" w:hAnsi="Arial" w:cs="Arial"/>
          <w:color w:val="000000"/>
          <w:sz w:val="24"/>
          <w:szCs w:val="24"/>
        </w:rPr>
        <w:t xml:space="preserve"> (U) = (C) + (Q).</w:t>
      </w:r>
    </w:p>
    <w:p w:rsidR="00CC18DD" w:rsidRPr="00126B80" w:rsidRDefault="00C85631" w:rsidP="00CC18DD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7" w:name="_Toc62730560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JEZIK PONUDE</w:t>
      </w:r>
      <w:bookmarkEnd w:id="7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8" w:name="_Toc62730561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NAČIN, MJESTO I VRIJEME PODNOŠENJA PONUDA I OTVARANJA PONUDA</w:t>
      </w:r>
      <w:bookmarkEnd w:id="8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 xml:space="preserve">Ponude se podnose preko ESJN-a zaključno sa danom </w:t>
      </w:r>
      <w:r w:rsidR="00BF3D6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F5307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3D09F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A8216E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="003D09F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.2024.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do </w:t>
      </w:r>
      <w:r w:rsidR="0013358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A8216E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9</w:t>
      </w:r>
      <w:r w:rsidR="0013358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 </w:t>
      </w:r>
      <w:r w:rsidR="00BF3D6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F5307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3</w:t>
      </w:r>
      <w:r w:rsidR="003D09F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A8216E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04.</w:t>
      </w:r>
      <w:r w:rsidR="003D09F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2024.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u </w:t>
      </w:r>
      <w:r w:rsidR="0013358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A8216E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9</w:t>
      </w:r>
      <w:r w:rsidR="0013358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 </w:t>
      </w:r>
    </w:p>
    <w:p w:rsidR="00A4257E" w:rsidRPr="00126B80" w:rsidRDefault="00A4257E" w:rsidP="00A425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A4257E" w:rsidRPr="00126B80" w:rsidRDefault="00A4257E" w:rsidP="00A821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Garancija ponude podnosi se u elektronskom obliku putem ESJN-a. Izuzetno, ako ponuđač ne može Garanciju ponude da podnese u elektronskom obliku, dužan je da putem ESJN-a dostavi kopiju Garancije ponude, a da original Garancije ponude dostavi, odnosno uruči Naručiocu neposredno ili putem pošte, preporučenom pošiljkom najkasnije prije isteka roka za podnošenje ponuda. </w:t>
      </w:r>
    </w:p>
    <w:p w:rsidR="00A4257E" w:rsidRPr="00126B80" w:rsidRDefault="00A4257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Dio ponude koje se ne dostavlja preko ESJN-a, a odnosi se na </w:t>
      </w:r>
      <w:r w:rsidR="00A4257E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garanciju ponude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dostavlja se: </w:t>
      </w:r>
    </w:p>
    <w:p w:rsidR="00A4257E" w:rsidRPr="00126B80" w:rsidRDefault="00A4257E" w:rsidP="00A4257E">
      <w:pPr>
        <w:spacing w:before="96" w:after="160" w:line="259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● </w:t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Ul. Kralja Petra I, br. 48 Pljevlja;</w:t>
      </w:r>
    </w:p>
    <w:p w:rsidR="00CC18DD" w:rsidRPr="00126B80" w:rsidRDefault="00A4257E" w:rsidP="00CC18DD">
      <w:pPr>
        <w:spacing w:before="96" w:after="160" w:line="259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● </w:t>
      </w:r>
      <w:r w:rsidR="00C85631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preporučenom pošiljkom sa povratnicom na adresi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Ul. Kralja Petra I, br. 48 Pljevlja,</w:t>
      </w:r>
      <w:r w:rsidRPr="00126B80">
        <w:rPr>
          <w:rFonts w:ascii="Arial" w:hAnsi="Arial" w:cs="Arial"/>
          <w:sz w:val="24"/>
          <w:szCs w:val="24"/>
        </w:rPr>
        <w:t xml:space="preserve">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s tim što Garancija ponude mora biti uručena od strane poštanskog operatora najkasnije do roka određenog za podnošenje ponude, radnim danima od 7 do 15 sati, zaključno sa danom </w:t>
      </w:r>
      <w:r w:rsidR="00BF3D62">
        <w:rPr>
          <w:rFonts w:ascii="Arial" w:eastAsia="Calibri" w:hAnsi="Arial" w:cs="Arial"/>
          <w:color w:val="000000"/>
          <w:sz w:val="24"/>
          <w:szCs w:val="24"/>
          <w:lang w:val="sr-Latn-ME"/>
        </w:rPr>
        <w:t>2</w:t>
      </w:r>
      <w:r w:rsidR="00F53075">
        <w:rPr>
          <w:rFonts w:ascii="Arial" w:eastAsia="Calibri" w:hAnsi="Arial" w:cs="Arial"/>
          <w:color w:val="000000"/>
          <w:sz w:val="24"/>
          <w:szCs w:val="24"/>
          <w:lang w:val="sr-Latn-ME"/>
        </w:rPr>
        <w:t>3</w:t>
      </w:r>
      <w:bookmarkStart w:id="9" w:name="_GoBack"/>
      <w:bookmarkEnd w:id="9"/>
      <w:r w:rsidR="003D09F4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.</w:t>
      </w:r>
      <w:r w:rsidR="00A8216E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4</w:t>
      </w:r>
      <w:r w:rsidR="003D09F4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.2024</w:t>
      </w:r>
      <w:r w:rsidR="0042093A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. godine do 0</w:t>
      </w:r>
      <w:r w:rsidR="00A8216E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9</w:t>
      </w:r>
      <w:r w:rsidR="0042093A"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:0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0 sati.</w:t>
      </w:r>
    </w:p>
    <w:p w:rsidR="00252C9B" w:rsidRPr="00D81B62" w:rsidRDefault="00252C9B" w:rsidP="00252C9B">
      <w:pPr>
        <w:jc w:val="both"/>
        <w:rPr>
          <w:rFonts w:ascii="Arial" w:hAnsi="Arial" w:cs="Arial"/>
          <w:color w:val="000000"/>
          <w:lang w:val="sr-Latn-ME"/>
        </w:rPr>
      </w:pPr>
      <w:r w:rsidRPr="00D81B62">
        <w:rPr>
          <w:rFonts w:ascii="Arial" w:hAnsi="Arial" w:cs="Arial"/>
          <w:color w:val="000000"/>
          <w:lang w:val="sr-Latn-ME"/>
        </w:rPr>
        <w:t>Garancija ponude podnosi se u elektronskom obliku putem ESJN.</w:t>
      </w:r>
    </w:p>
    <w:p w:rsidR="00252C9B" w:rsidRPr="00D81B62" w:rsidRDefault="00252C9B" w:rsidP="00252C9B">
      <w:pPr>
        <w:jc w:val="both"/>
        <w:rPr>
          <w:rFonts w:ascii="Arial" w:hAnsi="Arial" w:cs="Arial"/>
          <w:color w:val="000000"/>
          <w:lang w:val="sr-Latn-ME"/>
        </w:rPr>
      </w:pPr>
      <w:r w:rsidRPr="00D81B62">
        <w:rPr>
          <w:rFonts w:ascii="Arial" w:hAnsi="Arial" w:cs="Arial"/>
          <w:color w:val="000000"/>
          <w:lang w:val="sr-Latn-ME"/>
        </w:rPr>
        <w:t>Ako ponuđač ne može da garanciju ponude podnese u elektronskom obliku, dužan je da putem ESJN dostavi kopiju garancije ponude, a da original garancije ponude dostavi, odnosno uruči naručiocu neposredno ili putem pošte, preporučenom pošiljkom najkasnije prije isteka roka za podnošenje ponuda.</w:t>
      </w:r>
    </w:p>
    <w:p w:rsidR="00252C9B" w:rsidRPr="00D81B62" w:rsidRDefault="00252C9B" w:rsidP="00252C9B">
      <w:pPr>
        <w:jc w:val="both"/>
        <w:rPr>
          <w:rFonts w:ascii="Arial" w:hAnsi="Arial" w:cs="Arial"/>
          <w:color w:val="000000"/>
          <w:lang w:val="sr-Latn-ME" w:bidi="ar"/>
        </w:rPr>
      </w:pPr>
      <w:r w:rsidRPr="00D81B62">
        <w:rPr>
          <w:rFonts w:ascii="Arial" w:hAnsi="Arial" w:cs="Arial"/>
          <w:color w:val="000000"/>
          <w:lang w:val="sr-Latn-ME" w:bidi="ar"/>
        </w:rPr>
        <w:sym w:font="Wingdings" w:char="00A8"/>
      </w:r>
      <w:r w:rsidRPr="00D81B62">
        <w:rPr>
          <w:rFonts w:ascii="Arial" w:hAnsi="Arial" w:cs="Arial"/>
          <w:color w:val="000000"/>
          <w:lang w:val="sr-Latn-ME" w:bidi="ar"/>
        </w:rPr>
        <w:t xml:space="preserve"> Dio ponude koje se ne dostavlja preko ESJN-a, a odnosi se na </w:t>
      </w:r>
      <w:r w:rsidRPr="00D81B62">
        <w:rPr>
          <w:rFonts w:ascii="Arial" w:hAnsi="Arial" w:cs="Arial"/>
          <w:color w:val="000000"/>
          <w:lang w:val="sr-Latn-ME"/>
        </w:rPr>
        <w:t>garanciju ponude</w:t>
      </w:r>
      <w:r w:rsidRPr="00D81B62">
        <w:rPr>
          <w:rFonts w:ascii="Arial" w:hAnsi="Arial" w:cs="Arial"/>
          <w:color w:val="000000"/>
          <w:lang w:val="sr-Latn-ME" w:bidi="ar"/>
        </w:rPr>
        <w:t xml:space="preserve"> dostavlja se: </w:t>
      </w:r>
    </w:p>
    <w:p w:rsidR="00252C9B" w:rsidRPr="00126B80" w:rsidRDefault="00252C9B" w:rsidP="00252C9B">
      <w:pPr>
        <w:spacing w:before="96" w:after="160" w:line="259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● neposrednom predajom na arhivi naručioca na adresi Ul. Kralja Petra I, br. 48 Pljevlja;</w:t>
      </w:r>
    </w:p>
    <w:p w:rsidR="00252C9B" w:rsidRPr="00252C9B" w:rsidRDefault="00252C9B" w:rsidP="00252C9B">
      <w:pPr>
        <w:spacing w:before="96" w:after="160" w:line="259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● preporučenom pošiljkom sa povratnicom na adresi Ul. Kralja Petra I, br. 48 Pljevlja,</w:t>
      </w:r>
      <w:r w:rsidRPr="00126B80">
        <w:rPr>
          <w:rFonts w:ascii="Arial" w:hAnsi="Arial" w:cs="Arial"/>
          <w:sz w:val="24"/>
          <w:szCs w:val="24"/>
        </w:rPr>
        <w:t xml:space="preserve"> 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s tim što Garancija ponude mora biti uručena od strane poštanskog operatora najkasnije do roka određenog za podnošenje ponude, radnim danima od 7 do 15 sati, zaključno sa danom </w:t>
      </w:r>
      <w:r>
        <w:rPr>
          <w:rFonts w:ascii="Arial" w:eastAsia="Calibri" w:hAnsi="Arial" w:cs="Arial"/>
          <w:color w:val="000000"/>
          <w:sz w:val="24"/>
          <w:szCs w:val="24"/>
          <w:lang w:val="sr-Latn-ME"/>
        </w:rPr>
        <w:t>22</w:t>
      </w:r>
      <w:r w:rsidRPr="00126B80">
        <w:rPr>
          <w:rFonts w:ascii="Arial" w:eastAsia="Calibri" w:hAnsi="Arial" w:cs="Arial"/>
          <w:color w:val="000000"/>
          <w:sz w:val="24"/>
          <w:szCs w:val="24"/>
          <w:lang w:val="sr-Latn-ME"/>
        </w:rPr>
        <w:t>.4.2024. godine do 09:00 sati.</w:t>
      </w:r>
    </w:p>
    <w:p w:rsidR="00252C9B" w:rsidRDefault="00252C9B" w:rsidP="00252C9B">
      <w:pPr>
        <w:jc w:val="both"/>
        <w:rPr>
          <w:rFonts w:ascii="Arial" w:hAnsi="Arial" w:cs="Arial"/>
          <w:color w:val="000000"/>
          <w:lang w:val="sr-Latn-ME"/>
        </w:rPr>
      </w:pPr>
      <w:r w:rsidRPr="00D81B62">
        <w:rPr>
          <w:rFonts w:ascii="Arial" w:hAnsi="Arial" w:cs="Arial"/>
          <w:color w:val="000000"/>
          <w:lang w:val="sr-Latn-ME"/>
        </w:rPr>
        <w:t>Napomena: U ovom slučaju, original garancije ponude u pisanom obliku se dostavlja u koverti, na kojoj se navodi: naziv i sjedište naručioca, broj tenderske dokumentacije za koju se podnosi garancija, naziv, sjedište i adresa ponuđača i naznake "garancija ponude" i "ne otvaraj prije roka za otvaranje ponuda".</w:t>
      </w:r>
    </w:p>
    <w:p w:rsidR="00E80464" w:rsidRPr="00126B80" w:rsidRDefault="00E80464" w:rsidP="00252C9B">
      <w:pPr>
        <w:spacing w:before="96"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B6274F" w:rsidRPr="00252C9B" w:rsidRDefault="00B6274F" w:rsidP="00252C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•  Shodno članu 54 stav 4 Zakona o javnim nabavkama  </w:t>
      </w:r>
      <w:r w:rsidRPr="00126B80">
        <w:rPr>
          <w:rFonts w:ascii="Arial" w:hAnsi="Arial" w:cs="Arial"/>
          <w:sz w:val="24"/>
          <w:szCs w:val="24"/>
        </w:rPr>
        <w:t>("</w:t>
      </w:r>
      <w:proofErr w:type="spellStart"/>
      <w:r w:rsidRPr="00126B80">
        <w:rPr>
          <w:rFonts w:ascii="Arial" w:hAnsi="Arial" w:cs="Arial"/>
          <w:sz w:val="24"/>
          <w:szCs w:val="24"/>
        </w:rPr>
        <w:t>Službeni</w:t>
      </w:r>
      <w:proofErr w:type="spellEnd"/>
      <w:r w:rsidRPr="00126B80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126B80">
        <w:rPr>
          <w:rFonts w:ascii="Arial" w:hAnsi="Arial" w:cs="Arial"/>
          <w:sz w:val="24"/>
          <w:szCs w:val="24"/>
        </w:rPr>
        <w:t>Crne</w:t>
      </w:r>
      <w:proofErr w:type="spellEnd"/>
      <w:r w:rsidRPr="00126B80">
        <w:rPr>
          <w:rFonts w:ascii="Arial" w:hAnsi="Arial" w:cs="Arial"/>
          <w:sz w:val="24"/>
          <w:szCs w:val="24"/>
        </w:rPr>
        <w:t xml:space="preserve"> Gore", br. 074/19, 003/23 </w:t>
      </w:r>
      <w:proofErr w:type="spellStart"/>
      <w:proofErr w:type="gramStart"/>
      <w:r w:rsidRPr="00126B80">
        <w:rPr>
          <w:rFonts w:ascii="Arial" w:hAnsi="Arial" w:cs="Arial"/>
          <w:sz w:val="24"/>
          <w:szCs w:val="24"/>
        </w:rPr>
        <w:t>i</w:t>
      </w:r>
      <w:proofErr w:type="spellEnd"/>
      <w:r w:rsidRPr="00126B80">
        <w:rPr>
          <w:rFonts w:ascii="Arial" w:hAnsi="Arial" w:cs="Arial"/>
          <w:sz w:val="24"/>
          <w:szCs w:val="24"/>
        </w:rPr>
        <w:t xml:space="preserve">  011</w:t>
      </w:r>
      <w:proofErr w:type="gramEnd"/>
      <w:r w:rsidRPr="00126B80">
        <w:rPr>
          <w:rFonts w:ascii="Arial" w:hAnsi="Arial" w:cs="Arial"/>
          <w:sz w:val="24"/>
          <w:szCs w:val="24"/>
        </w:rPr>
        <w:t xml:space="preserve">/23)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skraćen</w:t>
      </w:r>
      <w:r w:rsidR="00E8046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je rok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za podnošenje ponuda zbog </w:t>
      </w:r>
      <w:r w:rsidR="0020564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toga što je već jednom objavljivano  i što je rok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20564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 završetak predviđenih radova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pet mjeseci, a </w:t>
      </w: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 xml:space="preserve">građevinska sezona u Pljevljima </w:t>
      </w:r>
      <w:r w:rsidR="00E80464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kratko traje, kao i zbog mogućeg izjavljivanja žalbe, što odlaže postupak javne nabavke.</w:t>
      </w:r>
    </w:p>
    <w:p w:rsidR="00C85631" w:rsidRPr="00126B80" w:rsidRDefault="00C85631" w:rsidP="007A52D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0" w:name="_Toc62730562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USLOVI ZA AKTIVIRANJE GARANCIJE PONUDE</w:t>
      </w:r>
      <w:r w:rsidRPr="00126B80">
        <w:rPr>
          <w:rFonts w:ascii="Arial" w:eastAsia="Times New Roman" w:hAnsi="Arial" w:cs="Arial"/>
          <w:b/>
          <w:sz w:val="24"/>
          <w:szCs w:val="24"/>
          <w:vertAlign w:val="superscript"/>
          <w:lang w:val="sr-Latn-ME"/>
        </w:rPr>
        <w:footnoteReference w:id="11"/>
      </w:r>
      <w:bookmarkEnd w:id="10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:rsidR="00C85631" w:rsidRPr="00126B80" w:rsidRDefault="00C85631" w:rsidP="002B6EB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zaključi ugovor o javnoj nabavci ili okvirni sporazum.</w:t>
      </w:r>
    </w:p>
    <w:p w:rsidR="00C85631" w:rsidRPr="00126B80" w:rsidRDefault="00C85631" w:rsidP="002B6EB0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1" w:name="_Toc62730563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TAJNOST PODATAKA</w:t>
      </w:r>
      <w:bookmarkEnd w:id="11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5F6D2A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E"/>
      </w:r>
      <w:r w:rsidR="00C85631"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2" w:name="_Toc62730564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UPUTSTVO ZA SAČINJAVANJE PONUDE</w:t>
      </w:r>
      <w:bookmarkEnd w:id="12"/>
    </w:p>
    <w:p w:rsidR="00C85631" w:rsidRPr="00126B80" w:rsidRDefault="00C85631" w:rsidP="00C85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126B80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C85631" w:rsidRPr="00126B80" w:rsidRDefault="00C85631" w:rsidP="002B6EB0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3" w:name="_Toc62730565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NAČIN ZAKLJUČIVANJA I IZMJENE UGOVORA O JAVNOJ NABAVCI</w:t>
      </w:r>
      <w:bookmarkEnd w:id="13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126B80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2"/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Naručilac je dužan da: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lastRenderedPageBreak/>
        <w:t>-blagovremeno, pisanim putem, obavijesti izvođača o danu početka izvođenja radova na objektu koji je predmet javne nabavke, a najkasnije tri dana prije početka izvođenja ovih radova;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-preda izvođaču tehničku dokumentaciju potrebnu za izvođenje predmetnih radova;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-blagovremeno ovjerene od stručnog nadzora privremene situacije i okončanu situaciju, dostavi naručiocu, koji će  po istim izvršiti plaćanje u ugovorenom roku.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-Isplati sredstava iz ugovora putem privremenih mjesečnih situacija i putem konačnog obračuna izvedenih radova.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Obaveze izvođača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Izvođač se obavezuje, pošto se prethodno upoznao sa svim uslovima, pravima i obavezama  koje kao izvođač ima u vezi sa izvršenjem svih radova koji su predmet ovog ugovora i za koje je dao svoju ponudu, da radove izvede prema tehničkoj dokumentaciji, stručno i kvalitetno, držeći se tehničkih propisa, pravila i standarda koji važe u građevinarstvu za građenje ugovorene vrste radova.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Izvođač je dužan da u roku od 5 dana od dana potpisivanja ugovora dostavi detaljni dinamički plan izvođenja radova sa potpunim tehničkim podacima o angažovanju radne snage i opreme neophodne za realizaciju radova koji su predmet Ugovora, i u skladu sa ugovorenim rokom završetka radova i da isti dostavi Naručiocu na davanje saglasnosti.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Ako Izvođač svojom krivicom dovede u pitanje rok i završetak objekta iz ugovora prema dinamičkom planu izvođenja radova i u ugovorenom roku njegovog završetka ili od strane naručioca produženom roku, tada naručilac ima pravo da sve, ili dio preostalih neizvršenih radova oduzme izvođaču i bez njegove posebne saglasnosti ustupi  na izvođenje drugom izvođaču.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Eventualne razlike između ugovorene cijene oduzetih radova i cijene ugovorene sa drugim izvođačem, snosi izvođač.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Pored obaveze iz predhodnog stava izvođač je dužan da naručiocu naknadi štetu koju ovaj pretrpi zbog raskida ugovora iz prethodno navedenih razloga.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Organizaciju i priključenje gradilišta na instalacije elektrike, vodovoda, kanalizacije, PTT i dr., izvođač obezbjeđuje sam i o svom trošku.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Stručni  nadzor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Naručilac će danom uvođenja u posao izvođaču pismeno saopštiti lica  koja  će  vršiti  stručni i nadzor  nad  izvođenjem  radova  (u daljem tekstu: Nadzorni organ).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Ako u toku izvođenja radova dođe do promjene nadzornog organa, naručilac će o tome obavijestiti izvođača.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Nadzorni organ ovlašćen je da se stara i kontroliše: da li izvođač izvodi radove prema tehničkoj dokumentaciji, provjeru kvaliteta izvođenja radova, primjenu propisa, standarda, tehničkih normativa i normi kvaliteta, kontrolu kvaliteta materijala  koji se ugrađuju, da daje tehnička tumačenja eventualno nejasnih detalja u projektu potrebnih za izvođenje radova u duhu uslova utvrđenih ugovorom, da kontroliše dinamiku napredovanja radova i ugovorenog roka završetka objekta, da ocjenjuje spremnost i sposobnost radne snage i oruđa rada angažovanih na izgradnji objekta, kao i da vrši i druge poslove koji proizilaze iz važećih propisa i spadaju u nadležnost i funkciju nadzora.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lastRenderedPageBreak/>
        <w:t>Nadzorni organ nema pravo da oslobodi izvođača od bilo koje njegove dužnosti ili obaveze iz ugovora ukoliko za to ne dobije pismeno ovlašćenje od naručioca.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Postojanje nadzornog organa i njegovi propusti u vršenju stručnog nadzora ne oslobađa izvođača od njegove obaveze i odgovornosti za kvalitetno i pravilno izvođenje radova.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Nadzorni organ ima pravo da naredi izvođaču da  otkloni nekvalitetno izvedene radove i zabrani ugrađivanje nekvalitetnog materijala.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Ako izvođač, i pored upozorenja i zahtjeva Nadzornog organa, ne otkloni uočene nedostatke i nastavi sa nekvalitetnim izvođenjem radova Nadzorni organ će radove obustaviti i o tome obavjestiti naručioca i nadležnu inspekciju i te okolnosti unijeti u građevinski dnevnik.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Sa izvođenjem radova može se ponovo nastaviti kada izvođač preduzme i sprovede odgovarajuće radnje i mjere kojima se prema nalazu nadležne inspekcije i nadzornog organa obezbjeđuje kvalitetno izvođenje radova.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Ako se između Nadzornog organa i izvođača pojave nesaglasnosti u pogledu kvaliteta materijala koji se ugrađuje, materijal se daje na ispitivanje.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Troškove ovog ispitivanja plaća izvođač koji ima pravo da traži njihovu nadoknadu od naručioca, ako ovaj nije bio u pravu.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Kvalitet materijala 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Kvalitet materijala koji se ugrađuje i  izvedenih radova, izvođač mora da dokaže atestima o izvršenim ispitivanjima materijala i radova odnosno garantnim listovima proizvođača materijala i opreme.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Sve troškove ispitivanja kvaliteta materijala i radova snosi izvođač.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Rezultat svih ispitivanja izvođač mora blagovremeno dostavljati Nadzornom organu i ovi biti upisani u građevinski dnevnik.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Ukoliko rezultati ispitivanja pokažu da kvalitet ugrađenog materijala ili izvedenih  radova,  ne odgovara zahtijevanim uslovima, Nadzorni organ je dužan da izda nalog izvođaču da nekvalitetni materijal zamijeni kvalitetnim i da radove dovede u ispravno stanje i sve o trošku izvođača.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Ako izvođač i pored upozorenja i zahtjeva Nadzornog organa ne otkloni uočene nedostatke nastavi nekvalitetno izvođenje radova, Nadzorni organ će radove obustaviti i o tome obavjestiti naručioca i nadležnu inspekciju i te okolnosti unijeti u građevinski dnevnik.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Izvođač je dužan da za uredno i blagovremeno izvršenje radova na izgradnji objekta koji je predmet ugovora, obezbijedi i angažuje dovoljan broj radnika prema strukturi koja obezbeđuje uspješno izvođenje radova i da na gradilište dopremi potrebnu i kvalitetnu mehanizaciju i opremu za završetak radova.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Izvođač je dužan da prije uvođenja u posao obavijesti naručioca o imenovanju ovlašćenog lica koje će rukovoditi građenjem objekta.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Ako u toku izvođenja radova dođe do promjene ovlašćenog lica određenog za  rukovođenje građenjem objekta, izvođač je dužan da o tome odmah obavijesti  naručioca.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lastRenderedPageBreak/>
        <w:t>Izvođač je dužan da, u vezi sa građenjem objekta koji je predmet ovog ugovora, uredno i po  propisima koji važe u sjedištu naručioca vodi propisanu gradilišnu dokumentaciju.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Sprovođenja mjera zaštite 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Izvođač je dužan da na gradilištu preduzme mjere radi obezbjeđenja sigurnosti izvedenih radova, susjednih objekata i radova opreme, uređenje, instalacija, radnika, saobraćaja, okoline i imovine i neposredno je odgovoran i dužan naknaditi sve štete koje izvođjenjem ugovorenih radova pričini trećim licima i imovini i koje eventualno budu namirene od naručioca.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Troškove sprovođenja mjera zaštite snosi izvođač.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Sva lica zaposlena na Gradilištu za izvršenje radova iz ugovora moraju biti osigurana od izvođača o njegovom trošku za sve povrede na radu ili nesreće na poslu.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Ovim osiguranjem moraju biti obuhvaćena sva lica u službi naručioca i izvođača.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Naručilac neće biti odgovoran za bilo koje odštete ili kompenzacije koje se imaju isplatiti za bilio kakve povredu osiguranih lica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Raskid ugovora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Naručilac je dužan da raskine ugovor o javnoj nabavci u skladu sa odredbama člana 150 ZJN.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Ugovor se može raskinuti i u slučajevima definisanim odredbama Zakona o obligacionim odnosima.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Produžetak roka izvršenja ugovora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Ako se radovi koji su predmet ugovora ne mogu završiti u ugovorenom roku iz razloga koji nijesu rezultat krivice izvođača, kao i zbog neriješenih imovinskih odnosa i privremene obustave radova na građenju objekta od strane nadležnog organa, izvođač je dužan da nastavi sa izvođenjem radova sve do dobijanja pozitivnog mišljenja nadzornog organa. 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Plaćanje penala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Ako izvođač bez krivice  naručioca ne završi radove na objektu koji su predmet ugovora u ugovorenom roku, dužan je naručiocu platiti na ime ugovorene kazne (penale 2,0 ‰ (dva promila) od ugovorene cijene radova za svaki dan prekoračenja ugovorenog roka završetka objekta. Visina ugovorene kazne ne može preći 10% od ugovorene cijene radova.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Strane ugovora ovim ugovorom isključuju primjenu pravnog pravila po kojem je naručilac dužan saopštiti izvođaču po zapadanju u docnju da zadržava pravo na ugovorenu kaznu (penale), te se smatra da je samim padanjem u docnju izvođač dužan platiti ugovorenu kaznu (penale) bez opomene naručioca, a naručilac ovlašćen da ih naplati - odbije na teret izvođačevih potraživanja za izvedene radove na objektu koji je predmet ovog ugovora ili od bilo kojeg drugog izvođačevog potraživanja od naručioca, s tim što je naručilac o izvršenoj naplati - odbijanju, dužan obavijestiti izvođača.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Plaćanje ugovorene kazne (penala) ne oslobađa izvođača obaveze da u cjelosti završi i preda na upotrebu ugovoreni objekat.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Ako naručiocu nastane šteta zbog prekoračenja ugovorenog roka završetka radova u iznosu većem od ugovorenih i obračunatih penala - kazne, tada je izvođač dužan da plati </w:t>
      </w:r>
      <w:r w:rsidRPr="00126B80">
        <w:rPr>
          <w:rFonts w:ascii="Arial" w:eastAsia="Times New Roman" w:hAnsi="Arial" w:cs="Arial"/>
          <w:sz w:val="24"/>
          <w:szCs w:val="24"/>
          <w:lang w:val="sr-Latn-ME"/>
        </w:rPr>
        <w:lastRenderedPageBreak/>
        <w:t>naručiocu pored ugovorene kazne (penale) i iznos naknade štete koji prelazi visinu ugovorene kazne.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Naknada štete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U slučaju da izvođač ne ispuni svoje obaveze iz ugovora naručilac ima pravo da zahtijeva naknadu štete koju je usled toga pretrpio, a koja prevazilazi iznos koji je pokriven garancijom za dobro izvršenje ugovora. 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Otklanjanje nedostataka  u garantnom roku 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Izvođač je dužan da, bez nadoknade, u ugovorenom garantnom roku izvede radove kojim se otklanjaju nedostaci na predmetnom objektu.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Ukoliko izvođač odbije da izvede radove iz prethodnog stava ili ih vrši neblagovremeno i nestručno, naručilac će aktivirati garanciju za otklanjanje nedostataka u garantnom roku.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Antikorupcijka klauzula</w:t>
      </w:r>
    </w:p>
    <w:p w:rsidR="000A7E43" w:rsidRPr="00126B80" w:rsidRDefault="000A7E43" w:rsidP="000A7E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Ugovor o javnoj nabavci koji je zaključen uz kršenje antikorupcijskog pravila iz člana 38 stav 3 ZJN, ništav je.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:rsidR="00C85631" w:rsidRPr="00126B80" w:rsidRDefault="00C85631" w:rsidP="00C8563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sr-Latn-ME"/>
        </w:rPr>
      </w:pPr>
      <w:bookmarkStart w:id="14" w:name="_Toc62730566"/>
      <w:r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ZAHTJEV ZA POJAŠNJENJE ILI IZMJENU I DOPUNU TENDERSKE DOKUMENTACIJE</w:t>
      </w:r>
      <w:bookmarkEnd w:id="14"/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C85631" w:rsidRPr="00126B8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2B6EB0" w:rsidRDefault="00C85631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:rsidR="00EE3440" w:rsidRDefault="00EE3440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E3440" w:rsidRDefault="00EE3440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060AFE" w:rsidRDefault="00060AFE" w:rsidP="00C85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EE3440" w:rsidRPr="00C85631" w:rsidRDefault="00EE3440" w:rsidP="00EE3440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C85631">
        <w:rPr>
          <w:rFonts w:ascii="Arial" w:eastAsia="Times New Roman" w:hAnsi="Arial" w:cs="Times New Roman"/>
          <w:b/>
          <w:sz w:val="24"/>
          <w:szCs w:val="32"/>
          <w:lang w:val="sr-Latn-ME"/>
        </w:rPr>
        <w:t>IZJAVA NARUČIOCA O NEPOSTOJANJU SUKOBA INTERESA</w:t>
      </w:r>
      <w:bookmarkEnd w:id="15"/>
      <w:bookmarkEnd w:id="16"/>
      <w:bookmarkEnd w:id="17"/>
    </w:p>
    <w:p w:rsidR="00EE3440" w:rsidRPr="00C85631" w:rsidRDefault="00EE3440" w:rsidP="00EE344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EE3440" w:rsidRPr="00C85631" w:rsidRDefault="00EE3440" w:rsidP="00EE344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:rsidR="00060AFE" w:rsidRPr="00282F90" w:rsidRDefault="00060AFE" w:rsidP="00060AFE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060AFE" w:rsidRPr="00282F90" w:rsidRDefault="00060AFE" w:rsidP="00060AFE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ME"/>
        </w:rPr>
        <w:t>OPŠTINA PLJEVLJA</w:t>
      </w:r>
    </w:p>
    <w:p w:rsidR="00060AFE" w:rsidRPr="00282F90" w:rsidRDefault="00060AFE" w:rsidP="00060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Broj: ________________</w:t>
      </w:r>
    </w:p>
    <w:p w:rsidR="00060AFE" w:rsidRPr="00282F90" w:rsidRDefault="00060AFE" w:rsidP="00060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Mjesto i datum: 04.04.2024. godine</w:t>
      </w:r>
    </w:p>
    <w:p w:rsidR="00060AFE" w:rsidRPr="00282F90" w:rsidRDefault="00060AFE" w:rsidP="00060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U skladu sa članom 43 stav 1 Zakona o javnim nabavkama („Službeni list CG”, br. 74/19, 3/23 i 11/23), 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/>
        </w:rPr>
        <w:t>Izjavljujem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da u postupku javne nabavke redni broj 9 iz Plana javne nabavke broj 01-426/24-142/1 od 23.01.2024. godine za nabavku radova - </w:t>
      </w:r>
      <w:proofErr w:type="spellStart"/>
      <w:r w:rsidRPr="00282F90"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Pr="0028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F90">
        <w:rPr>
          <w:rFonts w:ascii="Times New Roman" w:hAnsi="Times New Roman" w:cs="Times New Roman"/>
          <w:sz w:val="24"/>
          <w:szCs w:val="24"/>
        </w:rPr>
        <w:t>prilaza</w:t>
      </w:r>
      <w:proofErr w:type="spellEnd"/>
      <w:r w:rsidRPr="00282F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82F90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282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F90">
        <w:rPr>
          <w:rFonts w:ascii="Times New Roman" w:hAnsi="Times New Roman" w:cs="Times New Roman"/>
          <w:sz w:val="24"/>
          <w:szCs w:val="24"/>
        </w:rPr>
        <w:t>važećih</w:t>
      </w:r>
      <w:proofErr w:type="spellEnd"/>
      <w:r w:rsidRPr="00282F90">
        <w:rPr>
          <w:rFonts w:ascii="Times New Roman" w:hAnsi="Times New Roman" w:cs="Times New Roman"/>
          <w:sz w:val="24"/>
          <w:szCs w:val="24"/>
        </w:rPr>
        <w:t xml:space="preserve"> DUP-ova,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Ovlašćeno lice naručioca dr Dario Vraneš, predsjednik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____________________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           .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Službenik za javne nabavke Blažo Šubarić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____________________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Lice koje je učestvovalo u planiranju javne nabavke Miroslav Đurišić, direktor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____________________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</w:t>
      </w:r>
      <w:r w:rsidRPr="00282F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82F90">
        <w:rPr>
          <w:rFonts w:ascii="Times New Roman" w:eastAsia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e Miomir Šljukić 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____________________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82F90">
        <w:rPr>
          <w:rFonts w:ascii="Times New Roman" w:eastAsia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e </w:t>
      </w:r>
      <w:r w:rsidR="007239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>Božidarka Dragaš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ind w:firstLine="113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____________________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  Član komisije </w:t>
      </w:r>
      <w:r w:rsidRPr="00282F90">
        <w:rPr>
          <w:rFonts w:ascii="Times New Roman" w:eastAsia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82F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Latn-ME"/>
        </w:rPr>
        <w:t xml:space="preserve">e Blažo Šubarić </w:t>
      </w: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060AFE" w:rsidRPr="00282F90" w:rsidRDefault="00060AFE" w:rsidP="00060AFE">
      <w:pPr>
        <w:tabs>
          <w:tab w:val="left" w:pos="3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             </w:t>
      </w:r>
      <w:r w:rsidRPr="00282F9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  ____________________                                                                                               </w:t>
      </w:r>
    </w:p>
    <w:p w:rsidR="00060AFE" w:rsidRPr="00282F90" w:rsidRDefault="00060AFE" w:rsidP="00060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p w:rsidR="009D2092" w:rsidRPr="00126B80" w:rsidRDefault="009D2092" w:rsidP="009D2092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                                                         </w:t>
      </w:r>
    </w:p>
    <w:p w:rsidR="00351E52" w:rsidRPr="00351E52" w:rsidRDefault="00351E52" w:rsidP="00EE34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351E52" w:rsidRDefault="00351E52" w:rsidP="003A7B73">
      <w:pPr>
        <w:tabs>
          <w:tab w:val="left" w:pos="3290"/>
        </w:tabs>
        <w:spacing w:after="0" w:line="240" w:lineRule="auto"/>
        <w:ind w:firstLine="1134"/>
        <w:rPr>
          <w:noProof/>
          <w:lang w:eastAsia="sr-Latn-ME"/>
        </w:rPr>
      </w:pPr>
    </w:p>
    <w:p w:rsidR="00351E52" w:rsidRDefault="00351E52" w:rsidP="003A7B73">
      <w:pPr>
        <w:tabs>
          <w:tab w:val="left" w:pos="3290"/>
        </w:tabs>
        <w:spacing w:after="0" w:line="240" w:lineRule="auto"/>
        <w:ind w:firstLine="1134"/>
        <w:rPr>
          <w:noProof/>
          <w:lang w:eastAsia="sr-Latn-ME"/>
        </w:rPr>
      </w:pPr>
    </w:p>
    <w:p w:rsidR="00351E52" w:rsidRDefault="00351E52" w:rsidP="003A7B73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:rsidR="00C85631" w:rsidRPr="00126B80" w:rsidRDefault="000A7E43" w:rsidP="003A7B73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b/>
          <w:iCs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</w:t>
      </w:r>
      <w:bookmarkStart w:id="18" w:name="_Toc62730568"/>
      <w:r w:rsidR="00C85631" w:rsidRPr="00126B80">
        <w:rPr>
          <w:rFonts w:ascii="Arial" w:eastAsia="Times New Roman" w:hAnsi="Arial" w:cs="Arial"/>
          <w:b/>
          <w:sz w:val="24"/>
          <w:szCs w:val="24"/>
          <w:lang w:val="sr-Latn-ME"/>
        </w:rPr>
        <w:t>UPUTSTVO O PRAVNOM SREDSTVU</w:t>
      </w:r>
      <w:bookmarkEnd w:id="18"/>
    </w:p>
    <w:p w:rsidR="00C85631" w:rsidRPr="00126B80" w:rsidRDefault="00C85631" w:rsidP="00C85631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126B8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  1) u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20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30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  2) u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deset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15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85631" w:rsidRPr="00126B80" w:rsidRDefault="00C85631" w:rsidP="00C85631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  3) do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isteka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polovine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15 dana od dana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a u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da je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posljednji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od 24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časa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smatra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ističe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26B80">
        <w:rPr>
          <w:rFonts w:ascii="Arial" w:eastAsia="Times New Roman" w:hAnsi="Arial" w:cs="Arial"/>
          <w:color w:val="000000"/>
          <w:sz w:val="24"/>
          <w:szCs w:val="24"/>
        </w:rPr>
        <w:t>istekom</w:t>
      </w:r>
      <w:proofErr w:type="spellEnd"/>
      <w:r w:rsidRPr="00126B80">
        <w:rPr>
          <w:rFonts w:ascii="Arial" w:eastAsia="Times New Roman" w:hAnsi="Arial" w:cs="Arial"/>
          <w:color w:val="000000"/>
          <w:sz w:val="24"/>
          <w:szCs w:val="24"/>
        </w:rPr>
        <w:t xml:space="preserve"> tog dana.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C85631" w:rsidRPr="00126B80" w:rsidRDefault="00C85631" w:rsidP="00C85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126B8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126B8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C85631" w:rsidRPr="00126B80" w:rsidRDefault="00C85631" w:rsidP="00C8563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7D2ECA" w:rsidRPr="00126B80" w:rsidRDefault="007D2ECA">
      <w:pPr>
        <w:rPr>
          <w:rFonts w:ascii="Arial" w:hAnsi="Arial" w:cs="Arial"/>
          <w:sz w:val="24"/>
          <w:szCs w:val="24"/>
        </w:rPr>
      </w:pPr>
    </w:p>
    <w:sectPr w:rsidR="007D2ECA" w:rsidRPr="00126B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CB" w:rsidRDefault="007A41CB" w:rsidP="00C85631">
      <w:pPr>
        <w:spacing w:after="0" w:line="240" w:lineRule="auto"/>
      </w:pPr>
      <w:r>
        <w:separator/>
      </w:r>
    </w:p>
  </w:endnote>
  <w:endnote w:type="continuationSeparator" w:id="0">
    <w:p w:rsidR="007A41CB" w:rsidRDefault="007A41CB" w:rsidP="00C8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52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D2A" w:rsidRDefault="005F6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07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F6D2A" w:rsidRDefault="005F6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CB" w:rsidRDefault="007A41CB" w:rsidP="00C85631">
      <w:pPr>
        <w:spacing w:after="0" w:line="240" w:lineRule="auto"/>
      </w:pPr>
      <w:r>
        <w:separator/>
      </w:r>
    </w:p>
  </w:footnote>
  <w:footnote w:type="continuationSeparator" w:id="0">
    <w:p w:rsidR="007A41CB" w:rsidRDefault="007A41CB" w:rsidP="00C85631">
      <w:pPr>
        <w:spacing w:after="0" w:line="240" w:lineRule="auto"/>
      </w:pPr>
      <w:r>
        <w:continuationSeparator/>
      </w:r>
    </w:p>
  </w:footnote>
  <w:footnote w:id="1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C85631" w:rsidRPr="00367536" w:rsidRDefault="00C85631" w:rsidP="00C85631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C85631" w:rsidRPr="0083641C" w:rsidRDefault="00C85631" w:rsidP="00C85631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C85631" w:rsidRPr="007F2BA0" w:rsidRDefault="00C85631" w:rsidP="00C8563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C85631" w:rsidRPr="00244A34" w:rsidRDefault="00C85631" w:rsidP="00C85631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C85631" w:rsidRPr="007F2BA0" w:rsidRDefault="00C85631" w:rsidP="00C85631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C85631" w:rsidRPr="007F2BA0" w:rsidRDefault="00C85631" w:rsidP="00C85631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C85631" w:rsidRPr="002E211C" w:rsidRDefault="00C85631" w:rsidP="00C8563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0270F8"/>
    <w:multiLevelType w:val="hybridMultilevel"/>
    <w:tmpl w:val="D902C924"/>
    <w:lvl w:ilvl="0" w:tplc="DB028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1B36B8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F4109D7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0312D4"/>
    <w:multiLevelType w:val="hybridMultilevel"/>
    <w:tmpl w:val="EB0E1AE4"/>
    <w:lvl w:ilvl="0" w:tplc="DB284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31"/>
    <w:rsid w:val="000212E8"/>
    <w:rsid w:val="0005365F"/>
    <w:rsid w:val="00060AFE"/>
    <w:rsid w:val="000A7E43"/>
    <w:rsid w:val="000D05B0"/>
    <w:rsid w:val="00103BAE"/>
    <w:rsid w:val="00117F1E"/>
    <w:rsid w:val="00126B80"/>
    <w:rsid w:val="00133584"/>
    <w:rsid w:val="002033E6"/>
    <w:rsid w:val="00205641"/>
    <w:rsid w:val="00235CB5"/>
    <w:rsid w:val="00252C9B"/>
    <w:rsid w:val="0025755B"/>
    <w:rsid w:val="00274935"/>
    <w:rsid w:val="002B6EB0"/>
    <w:rsid w:val="002C683D"/>
    <w:rsid w:val="00351E52"/>
    <w:rsid w:val="003A0457"/>
    <w:rsid w:val="003A7B73"/>
    <w:rsid w:val="003B1C72"/>
    <w:rsid w:val="003D09F4"/>
    <w:rsid w:val="0042093A"/>
    <w:rsid w:val="004C7776"/>
    <w:rsid w:val="00514464"/>
    <w:rsid w:val="00565470"/>
    <w:rsid w:val="005A3AFB"/>
    <w:rsid w:val="005F3210"/>
    <w:rsid w:val="005F6D2A"/>
    <w:rsid w:val="006156BB"/>
    <w:rsid w:val="00667689"/>
    <w:rsid w:val="00675778"/>
    <w:rsid w:val="0069012F"/>
    <w:rsid w:val="00703C1A"/>
    <w:rsid w:val="007239D8"/>
    <w:rsid w:val="00784CC8"/>
    <w:rsid w:val="007A41CB"/>
    <w:rsid w:val="007A52DF"/>
    <w:rsid w:val="007B3644"/>
    <w:rsid w:val="007D2ECA"/>
    <w:rsid w:val="007E2D1A"/>
    <w:rsid w:val="00803271"/>
    <w:rsid w:val="00902E09"/>
    <w:rsid w:val="009B359A"/>
    <w:rsid w:val="009D2092"/>
    <w:rsid w:val="00A4257E"/>
    <w:rsid w:val="00A528D8"/>
    <w:rsid w:val="00A53358"/>
    <w:rsid w:val="00A8216E"/>
    <w:rsid w:val="00AB19FC"/>
    <w:rsid w:val="00B04989"/>
    <w:rsid w:val="00B31321"/>
    <w:rsid w:val="00B6274F"/>
    <w:rsid w:val="00B7675A"/>
    <w:rsid w:val="00BF31CF"/>
    <w:rsid w:val="00BF3D62"/>
    <w:rsid w:val="00C000D7"/>
    <w:rsid w:val="00C57DCF"/>
    <w:rsid w:val="00C85631"/>
    <w:rsid w:val="00C90DAE"/>
    <w:rsid w:val="00C9232D"/>
    <w:rsid w:val="00CC18DD"/>
    <w:rsid w:val="00D1636E"/>
    <w:rsid w:val="00D54623"/>
    <w:rsid w:val="00DD5874"/>
    <w:rsid w:val="00E03F18"/>
    <w:rsid w:val="00E14B95"/>
    <w:rsid w:val="00E80464"/>
    <w:rsid w:val="00EE3440"/>
    <w:rsid w:val="00F53075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E9A0"/>
  <w15:docId w15:val="{A5B9EB8B-6CA8-44B0-A397-DFF55C15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856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563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856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2A"/>
  </w:style>
  <w:style w:type="paragraph" w:styleId="Footer">
    <w:name w:val="footer"/>
    <w:basedOn w:val="Normal"/>
    <w:link w:val="FooterChar"/>
    <w:uiPriority w:val="99"/>
    <w:unhideWhenUsed/>
    <w:rsid w:val="005F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2A"/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3D09F4"/>
    <w:pPr>
      <w:ind w:left="720"/>
      <w:contextualSpacing/>
    </w:pPr>
  </w:style>
  <w:style w:type="paragraph" w:styleId="BodyText">
    <w:name w:val="Body Text"/>
    <w:basedOn w:val="Normal"/>
    <w:link w:val="BodyTextChar"/>
    <w:rsid w:val="00A8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A8216E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A8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Cepic</dc:creator>
  <cp:lastModifiedBy>Blazo Subaric</cp:lastModifiedBy>
  <cp:revision>23</cp:revision>
  <dcterms:created xsi:type="dcterms:W3CDTF">2024-03-15T22:06:00Z</dcterms:created>
  <dcterms:modified xsi:type="dcterms:W3CDTF">2024-04-08T09:33:00Z</dcterms:modified>
</cp:coreProperties>
</file>