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0C" w:rsidRPr="008527FE" w:rsidRDefault="007C7B9D" w:rsidP="008527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27FE" w:rsidRPr="008527FE">
        <w:rPr>
          <w:sz w:val="24"/>
          <w:szCs w:val="24"/>
        </w:rPr>
        <w:t>UPRAVA ZA KAPITALNE PROJEKTE</w:t>
      </w:r>
    </w:p>
    <w:p w:rsidR="008527FE" w:rsidRPr="008527FE" w:rsidRDefault="008527FE" w:rsidP="008527FE">
      <w:pPr>
        <w:pStyle w:val="NoSpacing"/>
        <w:rPr>
          <w:sz w:val="24"/>
          <w:szCs w:val="24"/>
        </w:rPr>
      </w:pPr>
      <w:proofErr w:type="spellStart"/>
      <w:r w:rsidRPr="008527FE">
        <w:rPr>
          <w:sz w:val="24"/>
          <w:szCs w:val="24"/>
        </w:rPr>
        <w:t>Broj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iz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evidencije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postupaka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javnih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nabavki</w:t>
      </w:r>
      <w:proofErr w:type="spellEnd"/>
      <w:r w:rsidRPr="008527FE">
        <w:rPr>
          <w:sz w:val="24"/>
          <w:szCs w:val="24"/>
        </w:rPr>
        <w:t>: 05-126/24</w:t>
      </w:r>
    </w:p>
    <w:p w:rsidR="008527FE" w:rsidRPr="008527FE" w:rsidRDefault="008527FE" w:rsidP="008527FE">
      <w:pPr>
        <w:pStyle w:val="NoSpacing"/>
        <w:rPr>
          <w:sz w:val="24"/>
          <w:szCs w:val="24"/>
        </w:rPr>
      </w:pPr>
      <w:proofErr w:type="spellStart"/>
      <w:r w:rsidRPr="008527FE">
        <w:rPr>
          <w:sz w:val="24"/>
          <w:szCs w:val="24"/>
        </w:rPr>
        <w:t>Redni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broj</w:t>
      </w:r>
      <w:proofErr w:type="spellEnd"/>
      <w:r w:rsidRPr="008527FE">
        <w:rPr>
          <w:sz w:val="24"/>
          <w:szCs w:val="24"/>
        </w:rPr>
        <w:t xml:space="preserve"> </w:t>
      </w:r>
      <w:proofErr w:type="spellStart"/>
      <w:r w:rsidRPr="008527FE">
        <w:rPr>
          <w:sz w:val="24"/>
          <w:szCs w:val="24"/>
        </w:rPr>
        <w:t>iz</w:t>
      </w:r>
      <w:proofErr w:type="spellEnd"/>
      <w:r w:rsidRPr="008527FE">
        <w:rPr>
          <w:sz w:val="24"/>
          <w:szCs w:val="24"/>
        </w:rPr>
        <w:t xml:space="preserve"> Plana </w:t>
      </w:r>
      <w:proofErr w:type="spellStart"/>
      <w:r w:rsidRPr="008527FE">
        <w:rPr>
          <w:sz w:val="24"/>
          <w:szCs w:val="24"/>
        </w:rPr>
        <w:t>javnih</w:t>
      </w:r>
      <w:proofErr w:type="spellEnd"/>
      <w:r w:rsidRPr="008527FE">
        <w:rPr>
          <w:sz w:val="24"/>
          <w:szCs w:val="24"/>
        </w:rPr>
        <w:t xml:space="preserve"> nabavki</w:t>
      </w:r>
      <w:proofErr w:type="gramStart"/>
      <w:r w:rsidRPr="008527FE">
        <w:rPr>
          <w:sz w:val="24"/>
          <w:szCs w:val="24"/>
        </w:rPr>
        <w:t>:120</w:t>
      </w:r>
      <w:proofErr w:type="gramEnd"/>
    </w:p>
    <w:p w:rsidR="008527FE" w:rsidRPr="008527FE" w:rsidRDefault="00280B62" w:rsidP="008527F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Djelovodni</w:t>
      </w:r>
      <w:proofErr w:type="spellEnd"/>
      <w:r>
        <w:rPr>
          <w:sz w:val="24"/>
          <w:szCs w:val="24"/>
        </w:rPr>
        <w:t xml:space="preserve"> br</w:t>
      </w:r>
      <w:proofErr w:type="gramStart"/>
      <w:r>
        <w:rPr>
          <w:sz w:val="24"/>
          <w:szCs w:val="24"/>
        </w:rPr>
        <w:t>:01</w:t>
      </w:r>
      <w:proofErr w:type="gramEnd"/>
      <w:r>
        <w:rPr>
          <w:sz w:val="24"/>
          <w:szCs w:val="24"/>
        </w:rPr>
        <w:t>-426/24-5963/1</w:t>
      </w:r>
    </w:p>
    <w:p w:rsidR="008527FE" w:rsidRDefault="008527FE" w:rsidP="008527FE">
      <w:pPr>
        <w:pStyle w:val="NoSpacing"/>
        <w:rPr>
          <w:sz w:val="24"/>
          <w:szCs w:val="24"/>
        </w:rPr>
      </w:pPr>
      <w:r w:rsidRPr="008527FE">
        <w:rPr>
          <w:sz w:val="24"/>
          <w:szCs w:val="24"/>
        </w:rPr>
        <w:t xml:space="preserve">Podgorica, 25.10.2024. </w:t>
      </w:r>
      <w:proofErr w:type="spellStart"/>
      <w:proofErr w:type="gramStart"/>
      <w:r w:rsidRPr="008527FE">
        <w:rPr>
          <w:sz w:val="24"/>
          <w:szCs w:val="24"/>
        </w:rPr>
        <w:t>godine</w:t>
      </w:r>
      <w:proofErr w:type="spellEnd"/>
      <w:proofErr w:type="gramEnd"/>
    </w:p>
    <w:p w:rsidR="008527FE" w:rsidRPr="008527FE" w:rsidRDefault="008527FE" w:rsidP="008527FE"/>
    <w:p w:rsidR="008527FE" w:rsidRDefault="008527FE" w:rsidP="008527FE"/>
    <w:p w:rsidR="00F32937" w:rsidRDefault="00280B62" w:rsidP="008527FE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94 </w:t>
      </w:r>
      <w:proofErr w:type="spellStart"/>
      <w:r>
        <w:t>stav</w:t>
      </w:r>
      <w:proofErr w:type="spellEnd"/>
      <w:r>
        <w:t xml:space="preserve"> 1</w:t>
      </w:r>
      <w:r w:rsidR="008527FE">
        <w:rPr>
          <w:lang w:val="sr-Latn-CS"/>
        </w:rPr>
        <w:t xml:space="preserve"> Zakona o javnim nabavkama </w:t>
      </w:r>
      <w:r>
        <w:rPr>
          <w:lang w:val="sr-Latn-CS"/>
        </w:rPr>
        <w:t xml:space="preserve">Uprava za </w:t>
      </w:r>
      <w:r w:rsidR="007C7B9D">
        <w:rPr>
          <w:lang w:val="sr-Latn-CS"/>
        </w:rPr>
        <w:t xml:space="preserve">kapitalne projekte </w:t>
      </w:r>
      <w:r>
        <w:rPr>
          <w:lang w:val="sr-Latn-CS"/>
        </w:rPr>
        <w:t xml:space="preserve">objavljuje </w:t>
      </w:r>
      <w:proofErr w:type="gramStart"/>
      <w:r>
        <w:rPr>
          <w:lang w:val="sr-Latn-CS"/>
        </w:rPr>
        <w:t>na</w:t>
      </w:r>
      <w:proofErr w:type="gramEnd"/>
      <w:r>
        <w:rPr>
          <w:lang w:val="sr-Latn-CS"/>
        </w:rPr>
        <w:t xml:space="preserve"> Portalu javnih nabavki</w:t>
      </w:r>
    </w:p>
    <w:p w:rsidR="008527FE" w:rsidRPr="00F32937" w:rsidRDefault="007C7B9D" w:rsidP="00F32937">
      <w:pPr>
        <w:pStyle w:val="NoSpacing"/>
        <w:jc w:val="center"/>
        <w:rPr>
          <w:b/>
          <w:sz w:val="24"/>
          <w:szCs w:val="24"/>
          <w:lang w:val="sr-Latn-CS"/>
        </w:rPr>
      </w:pPr>
      <w:proofErr w:type="spellStart"/>
      <w:r>
        <w:rPr>
          <w:b/>
          <w:sz w:val="24"/>
          <w:szCs w:val="24"/>
        </w:rPr>
        <w:t>Izmjenu</w:t>
      </w:r>
      <w:proofErr w:type="spellEnd"/>
      <w:r w:rsidR="00F32937" w:rsidRPr="00F32937">
        <w:rPr>
          <w:b/>
          <w:sz w:val="24"/>
          <w:szCs w:val="24"/>
          <w:lang w:val="sr-Latn-CS"/>
        </w:rPr>
        <w:t xml:space="preserve"> b</w:t>
      </w:r>
      <w:r w:rsidR="00280B62">
        <w:rPr>
          <w:b/>
          <w:sz w:val="24"/>
          <w:szCs w:val="24"/>
          <w:lang w:val="sr-Latn-CS"/>
        </w:rPr>
        <w:t>r</w:t>
      </w:r>
      <w:r w:rsidR="00F32937" w:rsidRPr="00F32937">
        <w:rPr>
          <w:b/>
          <w:sz w:val="24"/>
          <w:szCs w:val="24"/>
          <w:lang w:val="sr-Latn-CS"/>
        </w:rPr>
        <w:t>oj 1</w:t>
      </w:r>
    </w:p>
    <w:p w:rsidR="00F32937" w:rsidRDefault="00F32937" w:rsidP="00F32937">
      <w:pPr>
        <w:pStyle w:val="NoSpacing"/>
        <w:jc w:val="center"/>
        <w:rPr>
          <w:b/>
          <w:sz w:val="24"/>
          <w:szCs w:val="24"/>
          <w:lang w:val="sr-Latn-CS"/>
        </w:rPr>
      </w:pPr>
      <w:r w:rsidRPr="00F32937">
        <w:rPr>
          <w:b/>
          <w:sz w:val="24"/>
          <w:szCs w:val="24"/>
          <w:lang w:val="sr-Latn-CS"/>
        </w:rPr>
        <w:t xml:space="preserve">TENDERSKE DOKUMENTACIJE ZA OTVORENI POSTUPAK JAVNE NABAVKE ZA </w:t>
      </w:r>
      <w:r w:rsidRPr="00F32937">
        <w:rPr>
          <w:rFonts w:cs="Arial"/>
          <w:b/>
          <w:sz w:val="24"/>
          <w:szCs w:val="24"/>
          <w:shd w:val="clear" w:color="auto" w:fill="FFFFFF"/>
        </w:rPr>
        <w:t>IZVOĐENJE RADOVA NA IZGRADNJI NOVE OSNOVNE ŠKOLE U LASTVI, OPŠTINA TIVAT</w:t>
      </w:r>
    </w:p>
    <w:p w:rsidR="00F32937" w:rsidRDefault="00F32937" w:rsidP="00F32937">
      <w:pPr>
        <w:rPr>
          <w:lang w:val="sr-Latn-CS"/>
        </w:rPr>
      </w:pPr>
    </w:p>
    <w:p w:rsidR="00492387" w:rsidRDefault="00280B62" w:rsidP="00280B62">
      <w:r>
        <w:rPr>
          <w:lang w:val="sr-Latn-CS"/>
        </w:rPr>
        <w:t>Vrši se izmjena tenderske dokumentacije u dijelu specifikacije</w:t>
      </w:r>
      <w:r w:rsidR="007C7B9D">
        <w:rPr>
          <w:lang w:val="sr-Latn-CS"/>
        </w:rPr>
        <w:t xml:space="preserve"> </w:t>
      </w:r>
      <w:r>
        <w:rPr>
          <w:lang w:val="sr-Latn-CS"/>
        </w:rPr>
        <w:t>i to pozicije 243 i sada glasi</w:t>
      </w:r>
      <w:r>
        <w:t>:</w:t>
      </w:r>
    </w:p>
    <w:tbl>
      <w:tblPr>
        <w:tblW w:w="158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676"/>
        <w:gridCol w:w="6751"/>
        <w:gridCol w:w="997"/>
      </w:tblGrid>
      <w:tr w:rsidR="00280B62" w:rsidRPr="00280B62" w:rsidTr="00280B62">
        <w:trPr>
          <w:trHeight w:val="720"/>
          <w:tblCellSpacing w:w="15" w:type="dxa"/>
        </w:trPr>
        <w:tc>
          <w:tcPr>
            <w:tcW w:w="0" w:type="auto"/>
            <w:tcBorders>
              <w:left w:val="single" w:sz="6" w:space="0" w:color="F6F5F4"/>
              <w:right w:val="single" w:sz="6" w:space="0" w:color="F6F5F4"/>
            </w:tcBorders>
            <w:shd w:val="clear" w:color="auto" w:fill="F6F5F4"/>
            <w:tcMar>
              <w:top w:w="150" w:type="dxa"/>
              <w:left w:w="360" w:type="dxa"/>
              <w:bottom w:w="150" w:type="dxa"/>
              <w:right w:w="180" w:type="dxa"/>
            </w:tcMar>
            <w:vAlign w:val="center"/>
            <w:hideMark/>
          </w:tcPr>
          <w:p w:rsidR="00280B62" w:rsidRPr="00280B62" w:rsidRDefault="00280B62" w:rsidP="00280B62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B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646" w:type="dxa"/>
            <w:tcBorders>
              <w:left w:val="single" w:sz="6" w:space="0" w:color="F6F5F4"/>
              <w:right w:val="single" w:sz="6" w:space="0" w:color="F6F5F4"/>
            </w:tcBorders>
            <w:shd w:val="clear" w:color="auto" w:fill="F6F5F4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:rsidR="00280B62" w:rsidRPr="007C7B9D" w:rsidRDefault="00280B62" w:rsidP="00280B62">
            <w:pPr>
              <w:spacing w:after="135" w:line="240" w:lineRule="auto"/>
              <w:rPr>
                <w:rFonts w:ascii="Arial" w:eastAsia="Times New Roman" w:hAnsi="Arial" w:cs="Arial"/>
                <w:color w:val="000000"/>
              </w:rPr>
            </w:pPr>
            <w:r w:rsidRPr="007C7B9D">
              <w:rPr>
                <w:rFonts w:ascii="Arial" w:eastAsia="Times New Roman" w:hAnsi="Arial" w:cs="Arial"/>
                <w:color w:val="000000"/>
              </w:rPr>
              <w:t xml:space="preserve">JAKA STRUJA -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Nabavka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isporuka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postavljanje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crvene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PVC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cijevi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mjesta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priključka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do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objekta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a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provlačenje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napojnog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kabla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spoljne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NN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mreže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procijenjena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dužina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),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potrebna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dužina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napojnog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kabla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Stavkom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je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uključeno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postavljanje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odgovarajućih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mesinganih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oznaka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kanalicu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1 kV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kablove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(u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cilju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olakšanja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priključenja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ukoliko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bude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izvedeno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kasnije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u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odnosu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izgradnju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objekta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odnosno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olakšanu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zamjenu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u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slučaju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potrebe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intervencije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samom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napojnom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kablu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).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Pozicija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obuhvata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nabavku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isporuku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polaganje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Fe/Zn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plastične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upozorenje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da se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ispod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nalazi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niskonaponski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kabal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. Traka Fe/Zn se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polaže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zatrpavanju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rova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dubini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oko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40 cm,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nakon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nanošenja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prvog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sloja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iskopa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. Stavka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obuhvata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razvlačenje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nabavku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ukrsnih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komada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„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traka-traka</w:t>
            </w:r>
            <w:proofErr w:type="spellEnd"/>
            <w:proofErr w:type="gramStart"/>
            <w:r w:rsidRPr="007C7B9D">
              <w:rPr>
                <w:rFonts w:ascii="Arial" w:eastAsia="Times New Roman" w:hAnsi="Arial" w:cs="Arial"/>
                <w:color w:val="000000"/>
              </w:rPr>
              <w:t xml:space="preserve">“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proofErr w:type="gram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izrada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međusobnih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veza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Pozorna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traka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treba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da je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crvene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boje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odgovarajućim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natpisom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Polaže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se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cijelom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dužinom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kablovskog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rova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jedna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),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njegovom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zatrpavanju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dubini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od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oko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20cm (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prije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nanošenja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poslednjeg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sloja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iskopa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).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Obračun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7C7B9D">
              <w:rPr>
                <w:rFonts w:ascii="Arial" w:eastAsia="Times New Roman" w:hAnsi="Arial" w:cs="Arial"/>
                <w:color w:val="000000"/>
              </w:rPr>
              <w:t>po</w:t>
            </w:r>
            <w:proofErr w:type="spellEnd"/>
            <w:r w:rsidRPr="007C7B9D">
              <w:rPr>
                <w:rFonts w:ascii="Arial" w:eastAsia="Times New Roman" w:hAnsi="Arial" w:cs="Arial"/>
                <w:color w:val="000000"/>
              </w:rPr>
              <w:t xml:space="preserve"> m.</w:t>
            </w:r>
          </w:p>
        </w:tc>
        <w:tc>
          <w:tcPr>
            <w:tcW w:w="6721" w:type="dxa"/>
            <w:tcBorders>
              <w:left w:val="single" w:sz="6" w:space="0" w:color="F6F5F4"/>
              <w:right w:val="single" w:sz="6" w:space="0" w:color="F6F5F4"/>
            </w:tcBorders>
            <w:shd w:val="clear" w:color="auto" w:fill="F6F5F4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:rsidR="00280B62" w:rsidRPr="00280B62" w:rsidRDefault="00280B62" w:rsidP="00280B62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25 m</w:t>
            </w:r>
          </w:p>
        </w:tc>
        <w:tc>
          <w:tcPr>
            <w:tcW w:w="0" w:type="auto"/>
            <w:tcBorders>
              <w:left w:val="single" w:sz="6" w:space="0" w:color="F6F5F4"/>
              <w:right w:val="single" w:sz="6" w:space="0" w:color="F6F5F4"/>
            </w:tcBorders>
            <w:shd w:val="clear" w:color="auto" w:fill="F6F5F4"/>
            <w:tcMar>
              <w:top w:w="150" w:type="dxa"/>
              <w:left w:w="0" w:type="dxa"/>
              <w:bottom w:w="150" w:type="dxa"/>
              <w:right w:w="180" w:type="dxa"/>
            </w:tcMar>
            <w:vAlign w:val="center"/>
            <w:hideMark/>
          </w:tcPr>
          <w:p w:rsidR="00280B62" w:rsidRPr="00280B62" w:rsidRDefault="00280B62" w:rsidP="00280B62">
            <w:pPr>
              <w:spacing w:after="13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B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m</w:t>
            </w:r>
          </w:p>
        </w:tc>
      </w:tr>
    </w:tbl>
    <w:p w:rsidR="00280B62" w:rsidRPr="00280B62" w:rsidRDefault="00280B62" w:rsidP="00280B62"/>
    <w:p w:rsidR="00492387" w:rsidRDefault="00492387" w:rsidP="00492387">
      <w:pPr>
        <w:rPr>
          <w:lang w:val="sr-Latn-CS"/>
        </w:rPr>
      </w:pPr>
    </w:p>
    <w:p w:rsidR="001747FE" w:rsidRPr="00D52FAE" w:rsidRDefault="001747FE" w:rsidP="001747FE">
      <w:pPr>
        <w:jc w:val="both"/>
        <w:rPr>
          <w:color w:val="000000"/>
          <w:lang w:val="sr-Latn-ME"/>
        </w:rPr>
      </w:pPr>
    </w:p>
    <w:p w:rsidR="001747FE" w:rsidRPr="004C2F7D" w:rsidRDefault="001747FE" w:rsidP="001747FE">
      <w:pPr>
        <w:keepNext/>
        <w:keepLines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line="256" w:lineRule="auto"/>
        <w:ind w:left="426"/>
        <w:outlineLvl w:val="0"/>
        <w:rPr>
          <w:b/>
          <w:iCs/>
          <w:lang w:val="sr-Latn-ME"/>
        </w:rPr>
      </w:pPr>
      <w:bookmarkStart w:id="0" w:name="_Toc62730568"/>
      <w:r w:rsidRPr="004C2F7D">
        <w:rPr>
          <w:b/>
          <w:lang w:val="sr-Latn-ME"/>
        </w:rPr>
        <w:t>UPUTSTVO O PRAVNOM SREDSTVU</w:t>
      </w:r>
      <w:bookmarkEnd w:id="0"/>
    </w:p>
    <w:p w:rsidR="001747FE" w:rsidRPr="000626C5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Privredni subjekat može da izjavi žalbu protiv ove tenderske dokumentacije Komisiji za zaštitu prava</w:t>
      </w:r>
      <w:r w:rsidRPr="000626C5">
        <w:rPr>
          <w:color w:val="000000"/>
          <w:lang w:val="sr-Latn-ME"/>
        </w:rPr>
        <w:t>:</w:t>
      </w:r>
    </w:p>
    <w:p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lastRenderedPageBreak/>
        <w:t xml:space="preserve">   1)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roku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20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podno</w:t>
      </w:r>
      <w:proofErr w:type="spellEnd"/>
      <w:r w:rsidRPr="000626C5">
        <w:rPr>
          <w:sz w:val="24"/>
          <w:szCs w:val="24"/>
          <w:lang w:val="sr-Latn-ME"/>
        </w:rPr>
        <w:t>š</w:t>
      </w:r>
      <w:proofErr w:type="spellStart"/>
      <w:r w:rsidRPr="004C2F7D">
        <w:rPr>
          <w:sz w:val="24"/>
          <w:szCs w:val="24"/>
        </w:rPr>
        <w:t>enje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najmanje</w:t>
      </w:r>
      <w:proofErr w:type="spellEnd"/>
      <w:r w:rsidRPr="000626C5">
        <w:rPr>
          <w:sz w:val="24"/>
          <w:szCs w:val="24"/>
          <w:lang w:val="sr-Latn-ME"/>
        </w:rPr>
        <w:t xml:space="preserve"> 30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>;</w:t>
      </w:r>
    </w:p>
    <w:p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t xml:space="preserve">   2)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roku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deset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podno</w:t>
      </w:r>
      <w:proofErr w:type="spellEnd"/>
      <w:r w:rsidRPr="000626C5">
        <w:rPr>
          <w:sz w:val="24"/>
          <w:szCs w:val="24"/>
          <w:lang w:val="sr-Latn-ME"/>
        </w:rPr>
        <w:t>š</w:t>
      </w:r>
      <w:proofErr w:type="spellStart"/>
      <w:r w:rsidRPr="004C2F7D">
        <w:rPr>
          <w:sz w:val="24"/>
          <w:szCs w:val="24"/>
        </w:rPr>
        <w:t>enje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najmanje</w:t>
      </w:r>
      <w:proofErr w:type="spellEnd"/>
      <w:r w:rsidRPr="000626C5">
        <w:rPr>
          <w:sz w:val="24"/>
          <w:szCs w:val="24"/>
          <w:lang w:val="sr-Latn-ME"/>
        </w:rPr>
        <w:t xml:space="preserve"> 15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>;</w:t>
      </w:r>
    </w:p>
    <w:p w:rsidR="001747FE" w:rsidRPr="000626C5" w:rsidRDefault="001747FE" w:rsidP="001747FE">
      <w:pPr>
        <w:pStyle w:val="T30X"/>
        <w:ind w:left="567" w:hanging="283"/>
        <w:rPr>
          <w:sz w:val="24"/>
          <w:szCs w:val="24"/>
          <w:lang w:val="sr-Latn-ME"/>
        </w:rPr>
      </w:pPr>
      <w:r w:rsidRPr="000626C5">
        <w:rPr>
          <w:sz w:val="24"/>
          <w:szCs w:val="24"/>
          <w:lang w:val="sr-Latn-ME"/>
        </w:rPr>
        <w:t xml:space="preserve">   3) </w:t>
      </w:r>
      <w:r w:rsidRPr="004C2F7D">
        <w:rPr>
          <w:sz w:val="24"/>
          <w:szCs w:val="24"/>
        </w:rPr>
        <w:t>do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isteka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polovine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podno</w:t>
      </w:r>
      <w:proofErr w:type="spellEnd"/>
      <w:r w:rsidRPr="000626C5">
        <w:rPr>
          <w:sz w:val="24"/>
          <w:szCs w:val="24"/>
          <w:lang w:val="sr-Latn-ME"/>
        </w:rPr>
        <w:t>š</w:t>
      </w:r>
      <w:proofErr w:type="spellStart"/>
      <w:r w:rsidRPr="004C2F7D">
        <w:rPr>
          <w:sz w:val="24"/>
          <w:szCs w:val="24"/>
        </w:rPr>
        <w:t>enje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ako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podno</w:t>
      </w:r>
      <w:proofErr w:type="spellEnd"/>
      <w:r w:rsidRPr="000626C5">
        <w:rPr>
          <w:sz w:val="24"/>
          <w:szCs w:val="24"/>
          <w:lang w:val="sr-Latn-ME"/>
        </w:rPr>
        <w:t>š</w:t>
      </w:r>
      <w:proofErr w:type="spellStart"/>
      <w:r w:rsidRPr="004C2F7D">
        <w:rPr>
          <w:sz w:val="24"/>
          <w:szCs w:val="24"/>
        </w:rPr>
        <w:t>enje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prijava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kvalifikaciju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kra</w:t>
      </w:r>
      <w:proofErr w:type="spellEnd"/>
      <w:r w:rsidRPr="000626C5">
        <w:rPr>
          <w:sz w:val="24"/>
          <w:szCs w:val="24"/>
          <w:lang w:val="sr-Latn-ME"/>
        </w:rPr>
        <w:t>ć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15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objavljivanja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odnosno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dostavljanja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ili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izmjene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dopune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tenderske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dokumentacije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r w:rsidRPr="004C2F7D">
        <w:rPr>
          <w:sz w:val="24"/>
          <w:szCs w:val="24"/>
        </w:rPr>
        <w:t>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u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slu</w:t>
      </w:r>
      <w:proofErr w:type="spellEnd"/>
      <w:r w:rsidRPr="000626C5">
        <w:rPr>
          <w:sz w:val="24"/>
          <w:szCs w:val="24"/>
          <w:lang w:val="sr-Latn-ME"/>
        </w:rPr>
        <w:t>č</w:t>
      </w:r>
      <w:proofErr w:type="spellStart"/>
      <w:r w:rsidRPr="004C2F7D">
        <w:rPr>
          <w:sz w:val="24"/>
          <w:szCs w:val="24"/>
        </w:rPr>
        <w:t>aju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je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posljednji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dan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za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podno</w:t>
      </w:r>
      <w:proofErr w:type="spellEnd"/>
      <w:r w:rsidRPr="000626C5">
        <w:rPr>
          <w:sz w:val="24"/>
          <w:szCs w:val="24"/>
          <w:lang w:val="sr-Latn-ME"/>
        </w:rPr>
        <w:t>š</w:t>
      </w:r>
      <w:proofErr w:type="spellStart"/>
      <w:r w:rsidRPr="004C2F7D">
        <w:rPr>
          <w:sz w:val="24"/>
          <w:szCs w:val="24"/>
        </w:rPr>
        <w:t>enje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ponuda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kra</w:t>
      </w:r>
      <w:proofErr w:type="spellEnd"/>
      <w:r w:rsidRPr="000626C5">
        <w:rPr>
          <w:sz w:val="24"/>
          <w:szCs w:val="24"/>
          <w:lang w:val="sr-Latn-ME"/>
        </w:rPr>
        <w:t>ć</w:t>
      </w:r>
      <w:proofErr w:type="spellStart"/>
      <w:r w:rsidRPr="004C2F7D">
        <w:rPr>
          <w:sz w:val="24"/>
          <w:szCs w:val="24"/>
        </w:rPr>
        <w:t>i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od</w:t>
      </w:r>
      <w:r w:rsidRPr="000626C5">
        <w:rPr>
          <w:sz w:val="24"/>
          <w:szCs w:val="24"/>
          <w:lang w:val="sr-Latn-ME"/>
        </w:rPr>
        <w:t xml:space="preserve"> 24 č</w:t>
      </w:r>
      <w:proofErr w:type="spellStart"/>
      <w:r w:rsidRPr="004C2F7D">
        <w:rPr>
          <w:sz w:val="24"/>
          <w:szCs w:val="24"/>
        </w:rPr>
        <w:t>asa</w:t>
      </w:r>
      <w:proofErr w:type="spellEnd"/>
      <w:r w:rsidRPr="000626C5">
        <w:rPr>
          <w:sz w:val="24"/>
          <w:szCs w:val="24"/>
          <w:lang w:val="sr-Latn-ME"/>
        </w:rPr>
        <w:t xml:space="preserve">, </w:t>
      </w:r>
      <w:proofErr w:type="spellStart"/>
      <w:r w:rsidRPr="004C2F7D">
        <w:rPr>
          <w:sz w:val="24"/>
          <w:szCs w:val="24"/>
        </w:rPr>
        <w:t>smatra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se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rok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isti</w:t>
      </w:r>
      <w:proofErr w:type="spellEnd"/>
      <w:r w:rsidRPr="000626C5">
        <w:rPr>
          <w:sz w:val="24"/>
          <w:szCs w:val="24"/>
          <w:lang w:val="sr-Latn-ME"/>
        </w:rPr>
        <w:t>č</w:t>
      </w:r>
      <w:r w:rsidRPr="004C2F7D">
        <w:rPr>
          <w:sz w:val="24"/>
          <w:szCs w:val="24"/>
        </w:rPr>
        <w:t>e</w:t>
      </w:r>
      <w:r w:rsidRPr="000626C5">
        <w:rPr>
          <w:sz w:val="24"/>
          <w:szCs w:val="24"/>
          <w:lang w:val="sr-Latn-ME"/>
        </w:rPr>
        <w:t xml:space="preserve"> </w:t>
      </w:r>
      <w:proofErr w:type="spellStart"/>
      <w:r w:rsidRPr="004C2F7D">
        <w:rPr>
          <w:sz w:val="24"/>
          <w:szCs w:val="24"/>
        </w:rPr>
        <w:t>istekom</w:t>
      </w:r>
      <w:proofErr w:type="spellEnd"/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tog</w:t>
      </w:r>
      <w:r w:rsidRPr="000626C5">
        <w:rPr>
          <w:sz w:val="24"/>
          <w:szCs w:val="24"/>
          <w:lang w:val="sr-Latn-ME"/>
        </w:rPr>
        <w:t xml:space="preserve"> </w:t>
      </w:r>
      <w:r w:rsidRPr="004C2F7D">
        <w:rPr>
          <w:sz w:val="24"/>
          <w:szCs w:val="24"/>
        </w:rPr>
        <w:t>dana</w:t>
      </w:r>
      <w:r w:rsidRPr="000626C5">
        <w:rPr>
          <w:sz w:val="24"/>
          <w:szCs w:val="24"/>
          <w:lang w:val="sr-Latn-ME"/>
        </w:rPr>
        <w:t>.</w:t>
      </w:r>
    </w:p>
    <w:p w:rsidR="001747FE" w:rsidRPr="004C2F7D" w:rsidRDefault="001747FE" w:rsidP="001747FE">
      <w:pPr>
        <w:tabs>
          <w:tab w:val="left" w:pos="5760"/>
        </w:tabs>
        <w:jc w:val="both"/>
        <w:rPr>
          <w:color w:val="000000"/>
          <w:lang w:val="sr-Latn-ME"/>
        </w:rPr>
      </w:pPr>
    </w:p>
    <w:p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lang w:val="sr-Latn-ME"/>
        </w:rPr>
      </w:pPr>
    </w:p>
    <w:p w:rsidR="001747FE" w:rsidRPr="004C2F7D" w:rsidRDefault="001747FE" w:rsidP="001747FE">
      <w:pPr>
        <w:autoSpaceDE w:val="0"/>
        <w:autoSpaceDN w:val="0"/>
        <w:adjustRightInd w:val="0"/>
        <w:ind w:firstLine="567"/>
        <w:jc w:val="both"/>
        <w:rPr>
          <w:color w:val="000000"/>
          <w:highlight w:val="yellow"/>
          <w:lang w:val="sr-Latn-ME"/>
        </w:rPr>
      </w:pPr>
      <w:r w:rsidRPr="004C2F7D">
        <w:rPr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</w:p>
    <w:p w:rsidR="001747FE" w:rsidRPr="004C2F7D" w:rsidRDefault="001747FE" w:rsidP="001747FE">
      <w:pPr>
        <w:tabs>
          <w:tab w:val="left" w:pos="5760"/>
        </w:tabs>
        <w:ind w:firstLine="567"/>
        <w:jc w:val="both"/>
        <w:rPr>
          <w:color w:val="000000"/>
          <w:lang w:val="sr-Latn-ME"/>
        </w:rPr>
      </w:pPr>
      <w:r w:rsidRPr="004C2F7D">
        <w:rPr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5" w:history="1">
        <w:r w:rsidRPr="004C2F7D">
          <w:rPr>
            <w:rStyle w:val="Hyperlink"/>
            <w:lang w:val="sr-Latn-ME"/>
          </w:rPr>
          <w:t>http://www.kontrola-nabavki.me/</w:t>
        </w:r>
      </w:hyperlink>
      <w:r w:rsidRPr="004C2F7D">
        <w:rPr>
          <w:color w:val="000000"/>
          <w:lang w:val="sr-Latn-ME"/>
        </w:rPr>
        <w:t>.“.</w:t>
      </w:r>
    </w:p>
    <w:p w:rsidR="00346020" w:rsidRDefault="00346020" w:rsidP="00492387">
      <w:pPr>
        <w:pStyle w:val="NoSpacing"/>
      </w:pPr>
    </w:p>
    <w:p w:rsidR="00346020" w:rsidRDefault="00346020" w:rsidP="00346020">
      <w:pPr>
        <w:pStyle w:val="NoSpacing"/>
      </w:pPr>
      <w:r>
        <w:tab/>
        <w:t xml:space="preserve">                                                                                    </w:t>
      </w:r>
      <w:bookmarkStart w:id="1" w:name="_GoBack"/>
      <w:bookmarkEnd w:id="1"/>
      <w:r>
        <w:rPr>
          <w:lang w:val="sr-Latn-CS"/>
        </w:rPr>
        <w:t>Komisija za sprovođenje postupka javne nabavke:</w:t>
      </w:r>
    </w:p>
    <w:p w:rsidR="00346020" w:rsidRDefault="00346020" w:rsidP="00346020">
      <w:pPr>
        <w:pStyle w:val="NoSpacing"/>
        <w:rPr>
          <w:lang w:val="sr-Latn-CS"/>
        </w:rPr>
      </w:pPr>
      <w:r>
        <w:t xml:space="preserve">                                                                                                                             Du</w:t>
      </w:r>
      <w:r>
        <w:rPr>
          <w:lang w:val="sr-Latn-CS"/>
        </w:rPr>
        <w:t>šan Mitrić</w:t>
      </w:r>
      <w:proofErr w:type="gramStart"/>
      <w:r>
        <w:rPr>
          <w:lang w:val="sr-Latn-CS"/>
        </w:rPr>
        <w:t>,predsjednik</w:t>
      </w:r>
      <w:proofErr w:type="gramEnd"/>
      <w:r>
        <w:rPr>
          <w:lang w:val="sr-Latn-CS"/>
        </w:rPr>
        <w:t xml:space="preserve"> komisije,</w:t>
      </w:r>
    </w:p>
    <w:p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Danilo Popović, član</w:t>
      </w:r>
    </w:p>
    <w:p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Selma Turusković, član</w:t>
      </w:r>
    </w:p>
    <w:p w:rsidR="00346020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Žarko Ćetković, član</w:t>
      </w:r>
    </w:p>
    <w:p w:rsidR="00346020" w:rsidRPr="00492387" w:rsidRDefault="00346020" w:rsidP="00346020">
      <w:pPr>
        <w:pStyle w:val="NoSpacing"/>
        <w:rPr>
          <w:lang w:val="sr-Latn-CS"/>
        </w:rPr>
      </w:pPr>
      <w:r>
        <w:rPr>
          <w:lang w:val="sr-Latn-CS"/>
        </w:rPr>
        <w:tab/>
        <w:t xml:space="preserve">                                                                                                               Dalila Šabotić, član</w:t>
      </w:r>
    </w:p>
    <w:p w:rsidR="001747FE" w:rsidRPr="00346020" w:rsidRDefault="001747FE" w:rsidP="00346020">
      <w:pPr>
        <w:tabs>
          <w:tab w:val="left" w:pos="6390"/>
        </w:tabs>
      </w:pPr>
    </w:p>
    <w:sectPr w:rsidR="001747FE" w:rsidRPr="0034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FE"/>
    <w:rsid w:val="001747FE"/>
    <w:rsid w:val="00280B62"/>
    <w:rsid w:val="00346020"/>
    <w:rsid w:val="00492387"/>
    <w:rsid w:val="007C7B9D"/>
    <w:rsid w:val="008527FE"/>
    <w:rsid w:val="00BD200C"/>
    <w:rsid w:val="00F03EB6"/>
    <w:rsid w:val="00F3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FA725-0CC0-4752-A030-9577A8E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7FE"/>
    <w:pPr>
      <w:spacing w:after="0" w:line="240" w:lineRule="auto"/>
    </w:p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1747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locked/>
    <w:rsid w:val="001747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747FE"/>
    <w:rPr>
      <w:color w:val="0000FF"/>
      <w:u w:val="single"/>
    </w:rPr>
  </w:style>
  <w:style w:type="paragraph" w:customStyle="1" w:styleId="T30X">
    <w:name w:val="T30X"/>
    <w:basedOn w:val="Normal"/>
    <w:uiPriority w:val="99"/>
    <w:rsid w:val="001747F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trola-nabavki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Probook</cp:lastModifiedBy>
  <cp:revision>3</cp:revision>
  <dcterms:created xsi:type="dcterms:W3CDTF">2024-10-25T17:13:00Z</dcterms:created>
  <dcterms:modified xsi:type="dcterms:W3CDTF">2024-10-25T17:27:00Z</dcterms:modified>
</cp:coreProperties>
</file>