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4E" w:rsidRPr="00DB5D95" w:rsidRDefault="00E31E4E" w:rsidP="00E31E4E">
      <w:pPr>
        <w:rPr>
          <w:rFonts w:ascii="Arial Narrow" w:eastAsia="Arial Unicode MS" w:hAnsi="Arial Narrow"/>
          <w:b/>
          <w:bCs/>
          <w:lang w:val="sr-Latn-ME"/>
        </w:rPr>
      </w:pPr>
      <w:r w:rsidRPr="00DB5D95">
        <w:rPr>
          <w:rFonts w:ascii="Arial Narrow" w:hAnsi="Arial Narrow"/>
          <w:noProof/>
        </w:rPr>
        <w:drawing>
          <wp:inline distT="0" distB="0" distL="0" distR="0" wp14:anchorId="01DCBD32" wp14:editId="0C52D77F">
            <wp:extent cx="809625" cy="276225"/>
            <wp:effectExtent l="0" t="0" r="9525" b="9525"/>
            <wp:docPr id="2"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p>
    <w:p w:rsidR="003076D9" w:rsidRPr="00D601F7" w:rsidRDefault="00F83BC2" w:rsidP="00592530">
      <w:pPr>
        <w:keepNext/>
        <w:outlineLvl w:val="1"/>
        <w:rPr>
          <w:b/>
          <w:bCs/>
          <w:lang w:val="sr-Latn-ME"/>
        </w:rPr>
      </w:pPr>
      <w:r w:rsidRPr="00D601F7">
        <w:rPr>
          <w:b/>
          <w:bCs/>
          <w:lang w:val="sr-Latn-ME"/>
        </w:rPr>
        <w:t>Broj: 60-00</w:t>
      </w:r>
      <w:r w:rsidR="000B6303">
        <w:rPr>
          <w:b/>
          <w:bCs/>
          <w:lang w:val="sr-Latn-ME"/>
        </w:rPr>
        <w:t>-</w:t>
      </w:r>
      <w:r w:rsidR="00D13079">
        <w:rPr>
          <w:b/>
          <w:bCs/>
          <w:lang w:val="sr-Latn-ME"/>
        </w:rPr>
        <w:t>9148</w:t>
      </w:r>
      <w:bookmarkStart w:id="0" w:name="_GoBack"/>
      <w:bookmarkEnd w:id="0"/>
    </w:p>
    <w:p w:rsidR="00E31E4E" w:rsidRPr="00EE204A" w:rsidRDefault="00150423" w:rsidP="00592530">
      <w:pPr>
        <w:keepNext/>
        <w:outlineLvl w:val="1"/>
        <w:rPr>
          <w:b/>
          <w:bCs/>
          <w:lang w:val="sr-Latn-ME"/>
        </w:rPr>
      </w:pPr>
      <w:r w:rsidRPr="00D601F7">
        <w:rPr>
          <w:b/>
          <w:bCs/>
          <w:lang w:val="sr-Latn-ME"/>
        </w:rPr>
        <w:t xml:space="preserve">Podgorica, </w:t>
      </w:r>
      <w:r w:rsidR="007279EE">
        <w:rPr>
          <w:b/>
          <w:bCs/>
          <w:lang w:val="sr-Latn-ME"/>
        </w:rPr>
        <w:t>26</w:t>
      </w:r>
      <w:r w:rsidR="00595EAD">
        <w:rPr>
          <w:b/>
          <w:bCs/>
          <w:lang w:val="sr-Latn-ME"/>
        </w:rPr>
        <w:t>.03</w:t>
      </w:r>
      <w:r w:rsidR="003E4761" w:rsidRPr="00D601F7">
        <w:rPr>
          <w:b/>
          <w:bCs/>
          <w:lang w:val="sr-Latn-ME"/>
        </w:rPr>
        <w:t>.</w:t>
      </w:r>
      <w:r w:rsidR="00E31E4E" w:rsidRPr="00D601F7">
        <w:rPr>
          <w:b/>
          <w:bCs/>
          <w:lang w:val="sr-Latn-ME"/>
        </w:rPr>
        <w:t>202</w:t>
      </w:r>
      <w:r w:rsidR="00595EAD">
        <w:rPr>
          <w:b/>
          <w:bCs/>
          <w:lang w:val="sr-Latn-ME"/>
        </w:rPr>
        <w:t>5</w:t>
      </w:r>
      <w:r w:rsidR="00E31E4E" w:rsidRPr="00D601F7">
        <w:rPr>
          <w:b/>
          <w:bCs/>
          <w:lang w:val="sr-Latn-ME"/>
        </w:rPr>
        <w:t>. godine</w:t>
      </w:r>
    </w:p>
    <w:p w:rsidR="00E31E4E" w:rsidRPr="00EE204A" w:rsidRDefault="00E31E4E" w:rsidP="00E31E4E">
      <w:pPr>
        <w:rPr>
          <w:b/>
          <w:bCs/>
          <w:lang w:val="sr-Latn-ME"/>
        </w:rPr>
      </w:pPr>
    </w:p>
    <w:p w:rsidR="00E31E4E" w:rsidRPr="00DB7C74" w:rsidRDefault="00E31E4E" w:rsidP="00E31E4E">
      <w:pPr>
        <w:rPr>
          <w:color w:val="000000"/>
          <w:sz w:val="14"/>
        </w:rPr>
      </w:pPr>
    </w:p>
    <w:p w:rsidR="00E31E4E" w:rsidRPr="00863723" w:rsidRDefault="005C4964" w:rsidP="00E31E4E">
      <w:pPr>
        <w:tabs>
          <w:tab w:val="left" w:pos="3750"/>
        </w:tabs>
        <w:jc w:val="both"/>
        <w:outlineLvl w:val="0"/>
      </w:pPr>
      <w:r w:rsidRPr="00863723">
        <w:t xml:space="preserve">Na osnovu člana 94 Zakona o javnim nabavkama </w:t>
      </w:r>
      <w:r w:rsidR="0061064C" w:rsidRPr="00863723">
        <w:t>("Službeni list Crne Gore", br. 074/19 od 30.12.2019, 003/23 od 10.01.2023, 011/23 od 27.01.2023)</w:t>
      </w:r>
      <w:r w:rsidR="00E31E4E" w:rsidRPr="00863723">
        <w:t xml:space="preserve">, CEDIS d.o.o Podgorica donosi sljedeću  </w:t>
      </w:r>
    </w:p>
    <w:p w:rsidR="004E52E1" w:rsidRPr="00863723" w:rsidRDefault="004E52E1" w:rsidP="00E31E4E">
      <w:pPr>
        <w:tabs>
          <w:tab w:val="left" w:pos="3750"/>
        </w:tabs>
        <w:jc w:val="both"/>
        <w:outlineLvl w:val="0"/>
      </w:pPr>
    </w:p>
    <w:p w:rsidR="00E31E4E" w:rsidRPr="00863723" w:rsidRDefault="00E31E4E" w:rsidP="00E31E4E">
      <w:pPr>
        <w:tabs>
          <w:tab w:val="left" w:pos="3750"/>
        </w:tabs>
        <w:jc w:val="center"/>
        <w:outlineLvl w:val="0"/>
        <w:rPr>
          <w:b/>
        </w:rPr>
      </w:pPr>
      <w:r w:rsidRPr="00863723">
        <w:rPr>
          <w:b/>
        </w:rPr>
        <w:t>IZMJENU</w:t>
      </w:r>
      <w:r w:rsidR="00870975" w:rsidRPr="00863723">
        <w:rPr>
          <w:b/>
        </w:rPr>
        <w:t xml:space="preserve"> I DOPUNU</w:t>
      </w:r>
    </w:p>
    <w:p w:rsidR="004E52E1" w:rsidRPr="00863723" w:rsidRDefault="004E52E1" w:rsidP="00E31E4E">
      <w:pPr>
        <w:rPr>
          <w:b/>
          <w:color w:val="000000"/>
        </w:rPr>
      </w:pPr>
    </w:p>
    <w:p w:rsidR="00E00C6D" w:rsidRPr="001766F6" w:rsidRDefault="00E31E4E" w:rsidP="001766F6">
      <w:pPr>
        <w:rPr>
          <w:b/>
        </w:rPr>
      </w:pPr>
      <w:r w:rsidRPr="00E129AA">
        <w:t xml:space="preserve">Tenderske dokumentacije </w:t>
      </w:r>
      <w:r w:rsidR="00595EAD">
        <w:rPr>
          <w:b/>
          <w:color w:val="000000" w:themeColor="text1"/>
          <w:lang w:val="sr-Latn-ME"/>
        </w:rPr>
        <w:t>16/25 od 13.03.2025</w:t>
      </w:r>
      <w:r w:rsidR="001766F6" w:rsidRPr="001766F6">
        <w:rPr>
          <w:b/>
          <w:color w:val="000000" w:themeColor="text1"/>
          <w:lang w:val="sr-Latn-ME"/>
        </w:rPr>
        <w:t>.</w:t>
      </w:r>
      <w:r w:rsidR="00342536" w:rsidRPr="00E129AA">
        <w:rPr>
          <w:b/>
          <w:color w:val="000000" w:themeColor="text1"/>
          <w:lang w:val="sr-Latn-ME"/>
        </w:rPr>
        <w:t xml:space="preserve"> – </w:t>
      </w:r>
      <w:r w:rsidR="00342536" w:rsidRPr="002A6C67">
        <w:rPr>
          <w:color w:val="000000" w:themeColor="text1"/>
          <w:lang w:val="sr-Latn-ME"/>
        </w:rPr>
        <w:t>za otvoreni postupak javne nabavke r</w:t>
      </w:r>
      <w:r w:rsidR="00342536">
        <w:rPr>
          <w:color w:val="000000" w:themeColor="text1"/>
          <w:lang w:val="sr-Latn-ME"/>
        </w:rPr>
        <w:t>adova</w:t>
      </w:r>
      <w:r w:rsidR="00342536" w:rsidRPr="00E129AA">
        <w:rPr>
          <w:b/>
          <w:color w:val="000000" w:themeColor="text1"/>
          <w:lang w:val="sr-Latn-ME"/>
        </w:rPr>
        <w:t xml:space="preserve"> –</w:t>
      </w:r>
      <w:r w:rsidR="00342536" w:rsidRPr="00E129AA">
        <w:rPr>
          <w:rFonts w:eastAsia="Calibri"/>
          <w:b/>
        </w:rPr>
        <w:t xml:space="preserve"> </w:t>
      </w:r>
      <w:r w:rsidR="00595EAD">
        <w:rPr>
          <w:rFonts w:eastAsia="Calibri"/>
          <w:b/>
        </w:rPr>
        <w:t>1</w:t>
      </w:r>
      <w:r w:rsidR="00595EAD" w:rsidRPr="00595EAD">
        <w:rPr>
          <w:b/>
        </w:rPr>
        <w:t>6-25 ORACLE EBS ODRŽAVANJE PODRŠKA</w:t>
      </w:r>
    </w:p>
    <w:p w:rsidR="0016791D" w:rsidRDefault="0016791D" w:rsidP="0016791D">
      <w:pPr>
        <w:jc w:val="both"/>
      </w:pPr>
    </w:p>
    <w:p w:rsidR="00140A2E" w:rsidRDefault="00481805" w:rsidP="00140A2E">
      <w:pPr>
        <w:pStyle w:val="Heading3"/>
        <w:shd w:val="clear" w:color="auto" w:fill="FFFFFF"/>
        <w:spacing w:before="96"/>
        <w:jc w:val="both"/>
        <w:rPr>
          <w:rFonts w:ascii="Times New Roman" w:eastAsia="Times New Roman" w:hAnsi="Times New Roman" w:cs="Times New Roman"/>
          <w:bCs/>
          <w:color w:val="auto"/>
        </w:rPr>
      </w:pPr>
      <w:r w:rsidRPr="009C42C9">
        <w:rPr>
          <w:rFonts w:ascii="Times New Roman" w:eastAsia="Calibri" w:hAnsi="Times New Roman" w:cs="Times New Roman"/>
          <w:b/>
          <w:color w:val="000000"/>
        </w:rPr>
        <w:t>1</w:t>
      </w:r>
      <w:r w:rsidR="00140A2E">
        <w:rPr>
          <w:rFonts w:ascii="Times New Roman" w:eastAsia="Calibri" w:hAnsi="Times New Roman" w:cs="Times New Roman"/>
          <w:b/>
          <w:color w:val="000000"/>
        </w:rPr>
        <w:t>.</w:t>
      </w:r>
      <w:r w:rsidR="00140A2E">
        <w:rPr>
          <w:rFonts w:ascii="Times New Roman" w:eastAsia="Calibri" w:hAnsi="Times New Roman" w:cs="Times New Roman"/>
          <w:color w:val="000000"/>
        </w:rPr>
        <w:t xml:space="preserve"> </w:t>
      </w:r>
      <w:r w:rsidR="00140A2E" w:rsidRPr="00481805">
        <w:rPr>
          <w:rFonts w:ascii="Times New Roman" w:eastAsia="Calibri" w:hAnsi="Times New Roman" w:cs="Times New Roman"/>
          <w:color w:val="000000"/>
        </w:rPr>
        <w:t xml:space="preserve">Vrši se izmjena u word dokumentu tenderske dokumentacije u dijelu </w:t>
      </w:r>
      <w:r w:rsidR="00595EAD" w:rsidRPr="00595EAD">
        <w:rPr>
          <w:rFonts w:ascii="Times New Roman" w:hAnsi="Times New Roman" w:cs="Times New Roman"/>
          <w:b/>
          <w:caps/>
          <w:color w:val="auto"/>
          <w:shd w:val="clear" w:color="auto" w:fill="FFFFFF"/>
        </w:rPr>
        <w:t xml:space="preserve">Broj iz evidencije postupaka javnih nabavki </w:t>
      </w:r>
      <w:r w:rsidR="00140A2E" w:rsidRPr="00481805">
        <w:rPr>
          <w:rFonts w:ascii="Times New Roman" w:eastAsia="Times New Roman" w:hAnsi="Times New Roman" w:cs="Times New Roman"/>
          <w:bCs/>
          <w:color w:val="auto"/>
        </w:rPr>
        <w:t xml:space="preserve">na način što se </w:t>
      </w:r>
      <w:r w:rsidRPr="00481805">
        <w:rPr>
          <w:rFonts w:ascii="Times New Roman" w:eastAsia="Times New Roman" w:hAnsi="Times New Roman" w:cs="Times New Roman"/>
          <w:bCs/>
          <w:color w:val="auto"/>
        </w:rPr>
        <w:t>mijenja sljedeći tekst</w:t>
      </w:r>
      <w:r w:rsidR="00140A2E" w:rsidRPr="00481805">
        <w:rPr>
          <w:rFonts w:ascii="Times New Roman" w:eastAsia="Times New Roman" w:hAnsi="Times New Roman" w:cs="Times New Roman"/>
          <w:bCs/>
          <w:color w:val="auto"/>
        </w:rPr>
        <w:t>:</w:t>
      </w:r>
    </w:p>
    <w:p w:rsidR="008A29DB" w:rsidRDefault="008A29DB" w:rsidP="000E0937"/>
    <w:p w:rsidR="00140A2E" w:rsidRPr="00595EAD" w:rsidRDefault="00140A2E" w:rsidP="00595EAD">
      <w:pPr>
        <w:spacing w:after="120"/>
        <w:jc w:val="both"/>
        <w:rPr>
          <w:color w:val="000000"/>
          <w:lang w:val="it-IT"/>
        </w:rPr>
      </w:pPr>
      <w:r>
        <w:rPr>
          <w:rFonts w:eastAsia="Calibri"/>
        </w:rPr>
        <w:t>“</w:t>
      </w:r>
      <w:r w:rsidR="00595EAD" w:rsidRPr="00595EAD">
        <w:rPr>
          <w:color w:val="000000"/>
          <w:lang w:val="sr-Latn-ME"/>
        </w:rPr>
        <w:t>Broj iz evidencije postupaka javnih nabavki</w:t>
      </w:r>
      <w:r w:rsidR="00595EAD">
        <w:rPr>
          <w:color w:val="000000"/>
          <w:lang w:val="sr-Latn-ME"/>
        </w:rPr>
        <w:t xml:space="preserve"> </w:t>
      </w:r>
      <w:r w:rsidR="00595EAD" w:rsidRPr="00595EAD">
        <w:rPr>
          <w:color w:val="000000"/>
          <w:lang w:val="it-IT"/>
        </w:rPr>
        <w:t>: 14/25</w:t>
      </w:r>
      <w:r w:rsidR="00595EAD">
        <w:rPr>
          <w:color w:val="000000"/>
          <w:lang w:val="it-IT"/>
        </w:rPr>
        <w:t xml:space="preserve"> </w:t>
      </w:r>
      <w:r>
        <w:rPr>
          <w:rFonts w:eastAsia="Calibri"/>
        </w:rPr>
        <w:t>”</w:t>
      </w:r>
    </w:p>
    <w:p w:rsidR="00481805" w:rsidRDefault="00481805" w:rsidP="000E0937">
      <w:pPr>
        <w:rPr>
          <w:rFonts w:eastAsia="Calibri"/>
        </w:rPr>
      </w:pPr>
    </w:p>
    <w:p w:rsidR="00481805" w:rsidRDefault="00481805" w:rsidP="000E0937">
      <w:pPr>
        <w:rPr>
          <w:rFonts w:eastAsia="Calibri"/>
        </w:rPr>
      </w:pPr>
      <w:r>
        <w:rPr>
          <w:rFonts w:eastAsia="Calibri"/>
        </w:rPr>
        <w:t>Pa sada glasi:</w:t>
      </w:r>
    </w:p>
    <w:p w:rsidR="00481805" w:rsidRDefault="00481805" w:rsidP="000E0937">
      <w:pPr>
        <w:rPr>
          <w:rFonts w:eastAsia="Calibri"/>
        </w:rPr>
      </w:pPr>
    </w:p>
    <w:p w:rsidR="00481805" w:rsidRPr="00595EAD" w:rsidRDefault="00595EAD" w:rsidP="00595EAD">
      <w:pPr>
        <w:autoSpaceDE w:val="0"/>
        <w:autoSpaceDN w:val="0"/>
        <w:jc w:val="both"/>
        <w:rPr>
          <w:lang w:val="sr-Latn-ME"/>
        </w:rPr>
      </w:pPr>
      <w:r>
        <w:rPr>
          <w:color w:val="000000"/>
          <w:lang w:val="sr-Latn-ME"/>
        </w:rPr>
        <w:t>„</w:t>
      </w:r>
      <w:r w:rsidRPr="00595EAD">
        <w:rPr>
          <w:color w:val="000000"/>
          <w:lang w:val="sr-Latn-ME"/>
        </w:rPr>
        <w:t>Broj iz evidencije postupaka javnih nabavki</w:t>
      </w:r>
      <w:r>
        <w:rPr>
          <w:color w:val="000000"/>
          <w:lang w:val="sr-Latn-ME"/>
        </w:rPr>
        <w:t xml:space="preserve"> </w:t>
      </w:r>
      <w:r>
        <w:rPr>
          <w:color w:val="000000"/>
          <w:lang w:val="it-IT"/>
        </w:rPr>
        <w:t>: 16/25</w:t>
      </w:r>
      <w:r w:rsidR="00FC2B8D">
        <w:rPr>
          <w:rFonts w:eastAsia="Calibri"/>
        </w:rPr>
        <w:t>”</w:t>
      </w:r>
    </w:p>
    <w:p w:rsidR="001766F6" w:rsidRDefault="001766F6" w:rsidP="000E0937">
      <w:pPr>
        <w:rPr>
          <w:rFonts w:eastAsia="Calibri"/>
        </w:rPr>
      </w:pPr>
    </w:p>
    <w:p w:rsidR="001766F6" w:rsidRDefault="001766F6" w:rsidP="00A20539">
      <w:pPr>
        <w:pStyle w:val="Heading3"/>
        <w:shd w:val="clear" w:color="auto" w:fill="FFFFFF"/>
        <w:spacing w:before="96"/>
        <w:jc w:val="both"/>
        <w:rPr>
          <w:rFonts w:ascii="Times New Roman" w:eastAsia="Times New Roman" w:hAnsi="Times New Roman" w:cs="Times New Roman"/>
          <w:bCs/>
          <w:color w:val="auto"/>
        </w:rPr>
      </w:pPr>
      <w:r w:rsidRPr="00F43767">
        <w:rPr>
          <w:rFonts w:ascii="Times New Roman" w:eastAsia="Calibri" w:hAnsi="Times New Roman" w:cs="Times New Roman"/>
          <w:b/>
          <w:color w:val="000000"/>
        </w:rPr>
        <w:t>2.</w:t>
      </w:r>
      <w:r w:rsidRPr="00481805">
        <w:rPr>
          <w:rFonts w:ascii="Times New Roman" w:eastAsia="Calibri" w:hAnsi="Times New Roman" w:cs="Times New Roman"/>
          <w:color w:val="000000"/>
        </w:rPr>
        <w:t xml:space="preserve">Vrši se izmjena u word dokumentu tenderske dokumentacije u dijelu </w:t>
      </w:r>
      <w:r w:rsidR="00595EAD" w:rsidRPr="00595EAD">
        <w:rPr>
          <w:rFonts w:ascii="Times New Roman" w:hAnsi="Times New Roman" w:cs="Times New Roman"/>
          <w:b/>
          <w:caps/>
          <w:color w:val="auto"/>
          <w:shd w:val="clear" w:color="auto" w:fill="FFFFFF"/>
        </w:rPr>
        <w:t>3.</w:t>
      </w:r>
      <w:r w:rsidR="00595EAD" w:rsidRPr="00595EAD">
        <w:rPr>
          <w:rFonts w:ascii="Times New Roman" w:hAnsi="Times New Roman" w:cs="Times New Roman"/>
          <w:b/>
          <w:caps/>
          <w:color w:val="auto"/>
          <w:shd w:val="clear" w:color="auto" w:fill="FFFFFF"/>
        </w:rPr>
        <w:tab/>
        <w:t xml:space="preserve">DODATNE INFORMACIJE O PREDMETU I POSTUPKU NABAVKE </w:t>
      </w:r>
      <w:r>
        <w:rPr>
          <w:rFonts w:ascii="Times New Roman" w:hAnsi="Times New Roman" w:cs="Times New Roman"/>
          <w:b/>
          <w:caps/>
          <w:color w:val="auto"/>
          <w:shd w:val="clear" w:color="auto" w:fill="FFFFFF"/>
        </w:rPr>
        <w:t xml:space="preserve"> </w:t>
      </w:r>
      <w:r w:rsidRPr="00481805">
        <w:rPr>
          <w:rFonts w:ascii="Times New Roman" w:eastAsia="Times New Roman" w:hAnsi="Times New Roman" w:cs="Times New Roman"/>
          <w:bCs/>
          <w:color w:val="auto"/>
        </w:rPr>
        <w:t>na način što se u svim navedenim projektnim zadacima mijenja sljedeći tekst:</w:t>
      </w:r>
    </w:p>
    <w:p w:rsidR="001766F6" w:rsidRPr="001766F6" w:rsidRDefault="001766F6" w:rsidP="00A20539">
      <w:pPr>
        <w:jc w:val="both"/>
      </w:pPr>
    </w:p>
    <w:p w:rsidR="001766F6" w:rsidRPr="00595EAD" w:rsidRDefault="001766F6" w:rsidP="00A20539">
      <w:pPr>
        <w:jc w:val="both"/>
        <w:rPr>
          <w:color w:val="000000"/>
        </w:rPr>
      </w:pPr>
      <w:r>
        <w:t>“</w:t>
      </w:r>
      <w:r w:rsidR="00595EAD">
        <w:rPr>
          <w:color w:val="000000"/>
        </w:rPr>
        <w:t>Nema</w:t>
      </w:r>
      <w:r>
        <w:t>“</w:t>
      </w:r>
    </w:p>
    <w:p w:rsidR="001766F6" w:rsidRDefault="001766F6" w:rsidP="00A20539">
      <w:pPr>
        <w:jc w:val="both"/>
        <w:rPr>
          <w:rFonts w:eastAsia="Calibri"/>
        </w:rPr>
      </w:pPr>
    </w:p>
    <w:p w:rsidR="001766F6" w:rsidRDefault="001766F6" w:rsidP="00A20539">
      <w:pPr>
        <w:jc w:val="both"/>
        <w:rPr>
          <w:rFonts w:eastAsia="Calibri"/>
        </w:rPr>
      </w:pPr>
      <w:r>
        <w:rPr>
          <w:rFonts w:eastAsia="Calibri"/>
        </w:rPr>
        <w:t>Te sada glasi :</w:t>
      </w:r>
    </w:p>
    <w:p w:rsidR="00595EAD" w:rsidRDefault="00595EAD" w:rsidP="00A20539">
      <w:pPr>
        <w:jc w:val="both"/>
        <w:rPr>
          <w:rFonts w:eastAsia="Calibri"/>
        </w:rPr>
      </w:pPr>
    </w:p>
    <w:p w:rsidR="00595EAD" w:rsidRDefault="00595EAD" w:rsidP="00A20539">
      <w:pPr>
        <w:jc w:val="both"/>
      </w:pPr>
      <w:r>
        <w:rPr>
          <w:rFonts w:eastAsia="Calibri"/>
        </w:rPr>
        <w:t>“</w:t>
      </w:r>
      <w:r>
        <w:t xml:space="preserve">Verzija paketa Oracle E-Business Suite je </w:t>
      </w:r>
      <w:r w:rsidRPr="00595EAD">
        <w:t>EBS verzija je 11.5.10.2.</w:t>
      </w:r>
    </w:p>
    <w:p w:rsidR="00595EAD" w:rsidRDefault="00595EAD" w:rsidP="00A20539">
      <w:pPr>
        <w:jc w:val="both"/>
        <w:rPr>
          <w:rFonts w:eastAsia="Calibri"/>
        </w:rPr>
      </w:pPr>
    </w:p>
    <w:p w:rsidR="00166341" w:rsidRPr="00166341" w:rsidRDefault="00166341" w:rsidP="00166341">
      <w:pPr>
        <w:jc w:val="both"/>
        <w:rPr>
          <w:rFonts w:eastAsia="Calibri"/>
        </w:rPr>
      </w:pPr>
      <w:r w:rsidRPr="00166341">
        <w:rPr>
          <w:rFonts w:eastAsia="Calibri"/>
        </w:rPr>
        <w:t>Aplikativni serveri se nalaze na različitim serverskim mašinama, kao i baza podataka.</w:t>
      </w:r>
    </w:p>
    <w:p w:rsidR="00166341" w:rsidRPr="00166341" w:rsidRDefault="00166341" w:rsidP="00166341">
      <w:pPr>
        <w:jc w:val="both"/>
        <w:rPr>
          <w:rFonts w:eastAsia="Calibri"/>
        </w:rPr>
      </w:pPr>
      <w:r w:rsidRPr="00166341">
        <w:rPr>
          <w:rFonts w:eastAsia="Calibri"/>
        </w:rPr>
        <w:t xml:space="preserve">Postoje 3 aplikativna servera koja se nalaze na različitim serverima: </w:t>
      </w:r>
    </w:p>
    <w:p w:rsidR="00166341" w:rsidRPr="00166341" w:rsidRDefault="00166341" w:rsidP="00166341">
      <w:pPr>
        <w:jc w:val="both"/>
        <w:rPr>
          <w:rFonts w:eastAsia="Calibri"/>
        </w:rPr>
      </w:pPr>
      <w:r w:rsidRPr="00166341">
        <w:rPr>
          <w:rFonts w:eastAsia="Calibri"/>
        </w:rPr>
        <w:t>- aplikativni server za EBS</w:t>
      </w:r>
    </w:p>
    <w:p w:rsidR="00166341" w:rsidRPr="00166341" w:rsidRDefault="00166341" w:rsidP="00166341">
      <w:pPr>
        <w:jc w:val="both"/>
        <w:rPr>
          <w:rFonts w:eastAsia="Calibri"/>
        </w:rPr>
      </w:pPr>
      <w:r w:rsidRPr="00166341">
        <w:rPr>
          <w:rFonts w:eastAsia="Calibri"/>
        </w:rPr>
        <w:t>- aplikativni server za APEX aplikacije</w:t>
      </w:r>
    </w:p>
    <w:p w:rsidR="00166341" w:rsidRPr="00166341" w:rsidRDefault="00166341" w:rsidP="00166341">
      <w:pPr>
        <w:jc w:val="both"/>
        <w:rPr>
          <w:rFonts w:eastAsia="Calibri"/>
        </w:rPr>
      </w:pPr>
      <w:r w:rsidRPr="00166341">
        <w:rPr>
          <w:rFonts w:eastAsia="Calibri"/>
        </w:rPr>
        <w:t>- aplikativni server za Putne naloge</w:t>
      </w:r>
    </w:p>
    <w:p w:rsidR="00166341" w:rsidRPr="00166341" w:rsidRDefault="00166341" w:rsidP="00166341">
      <w:pPr>
        <w:jc w:val="both"/>
        <w:rPr>
          <w:rFonts w:eastAsia="Calibri"/>
        </w:rPr>
      </w:pPr>
    </w:p>
    <w:p w:rsidR="00166341" w:rsidRPr="00166341" w:rsidRDefault="00166341" w:rsidP="00166341">
      <w:pPr>
        <w:jc w:val="both"/>
        <w:rPr>
          <w:rFonts w:eastAsia="Calibri"/>
        </w:rPr>
      </w:pPr>
      <w:r w:rsidRPr="00166341">
        <w:rPr>
          <w:rFonts w:eastAsia="Calibri"/>
        </w:rPr>
        <w:t>Koristi se jedna baza podataka na zasebnoj serverskoj mašini.</w:t>
      </w:r>
    </w:p>
    <w:p w:rsidR="00166341" w:rsidRDefault="00166341" w:rsidP="00166341">
      <w:pPr>
        <w:jc w:val="both"/>
        <w:rPr>
          <w:rFonts w:eastAsia="Calibri"/>
        </w:rPr>
      </w:pPr>
      <w:r w:rsidRPr="00166341">
        <w:rPr>
          <w:rFonts w:eastAsia="Calibri"/>
        </w:rPr>
        <w:t>Enterprise Service Bus (Microsoft BizTalk) se isto nalazi na zasebnoj serverskoj mašini.</w:t>
      </w:r>
    </w:p>
    <w:p w:rsidR="001766F6" w:rsidRDefault="001766F6" w:rsidP="00A20539">
      <w:pPr>
        <w:jc w:val="both"/>
        <w:rPr>
          <w:rFonts w:eastAsia="Calibri"/>
        </w:rPr>
      </w:pPr>
    </w:p>
    <w:p w:rsidR="00F43767" w:rsidRDefault="00166341" w:rsidP="00166341">
      <w:pPr>
        <w:jc w:val="both"/>
        <w:rPr>
          <w:rFonts w:eastAsia="Calibri"/>
        </w:rPr>
      </w:pPr>
      <w:r>
        <w:rPr>
          <w:rFonts w:eastAsia="Calibri"/>
        </w:rPr>
        <w:t>V</w:t>
      </w:r>
      <w:r w:rsidRPr="00166341">
        <w:rPr>
          <w:rFonts w:eastAsia="Calibri"/>
        </w:rPr>
        <w:t>erzija Oracle baz</w:t>
      </w:r>
      <w:r>
        <w:rPr>
          <w:rFonts w:eastAsia="Calibri"/>
        </w:rPr>
        <w:t xml:space="preserve">e podataka nad kojom radi eBS </w:t>
      </w:r>
      <w:r w:rsidRPr="00166341">
        <w:rPr>
          <w:rFonts w:eastAsia="Calibri"/>
        </w:rPr>
        <w:t>je 11.2.0.1</w:t>
      </w:r>
    </w:p>
    <w:p w:rsidR="00166341" w:rsidRDefault="00166341" w:rsidP="00166341">
      <w:pPr>
        <w:spacing w:after="21" w:line="248" w:lineRule="auto"/>
        <w:jc w:val="both"/>
        <w:rPr>
          <w:rFonts w:eastAsia="Calibri"/>
        </w:rPr>
      </w:pPr>
    </w:p>
    <w:p w:rsidR="00166341" w:rsidRDefault="00166341" w:rsidP="00166341">
      <w:pPr>
        <w:spacing w:after="21" w:line="248" w:lineRule="auto"/>
        <w:jc w:val="both"/>
      </w:pPr>
      <w:r>
        <w:t>Tip operativnog sistema Oracle E-Business Suite-a / tip</w:t>
      </w:r>
      <w:r w:rsidRPr="00166341">
        <w:t xml:space="preserve"> </w:t>
      </w:r>
      <w:r>
        <w:t xml:space="preserve">operativnog sistema za Infodom aplikacije </w:t>
      </w:r>
      <w:r w:rsidR="001E51F1">
        <w:t xml:space="preserve">/ tip operativnog sistema instaliranih integracija/interfejsa </w:t>
      </w:r>
      <w:r>
        <w:t>:</w:t>
      </w:r>
    </w:p>
    <w:p w:rsidR="00166341" w:rsidRPr="00166341" w:rsidRDefault="00166341" w:rsidP="00166341">
      <w:pPr>
        <w:ind w:left="1080"/>
      </w:pPr>
      <w:r w:rsidRPr="00166341">
        <w:t>EBS aplikativni server se nalazi na Oracle Linux 5.11 32bit.</w:t>
      </w:r>
    </w:p>
    <w:p w:rsidR="00166341" w:rsidRPr="00166341" w:rsidRDefault="00166341" w:rsidP="00166341">
      <w:pPr>
        <w:ind w:left="1080"/>
      </w:pPr>
      <w:r w:rsidRPr="00166341">
        <w:t>APEX aplikativni server se nalazi na Oracle Linux 6.2 64bit.</w:t>
      </w:r>
    </w:p>
    <w:p w:rsidR="00166341" w:rsidRPr="001E51F1" w:rsidRDefault="00166341" w:rsidP="00166341">
      <w:pPr>
        <w:ind w:left="1080"/>
      </w:pPr>
      <w:r w:rsidRPr="001E51F1">
        <w:lastRenderedPageBreak/>
        <w:t>Aplikativni server za Putne naloge se nalazi na Windows tehnologiji.</w:t>
      </w:r>
    </w:p>
    <w:p w:rsidR="00166341" w:rsidRDefault="00166341" w:rsidP="00166341">
      <w:pPr>
        <w:ind w:left="1080"/>
      </w:pPr>
      <w:r w:rsidRPr="001E51F1">
        <w:t>Baza podataka se nalazi na Oracle Linux 5.11 32bit</w:t>
      </w:r>
    </w:p>
    <w:p w:rsidR="001E51F1" w:rsidRPr="001E51F1" w:rsidRDefault="001E51F1" w:rsidP="00166341">
      <w:pPr>
        <w:ind w:left="1080"/>
      </w:pPr>
    </w:p>
    <w:p w:rsidR="00166341" w:rsidRDefault="00166341" w:rsidP="00166341">
      <w:pPr>
        <w:jc w:val="both"/>
      </w:pPr>
      <w:r w:rsidRPr="001E51F1">
        <w:t>CEDIS ima test/klon okruženje za Oracle E-Business Suite</w:t>
      </w:r>
      <w:r w:rsidR="00930CF8">
        <w:t>. Infodom aplikacije/sistem dostupan in a testnom i razvojnom okruženju.</w:t>
      </w:r>
    </w:p>
    <w:p w:rsidR="006129D2" w:rsidRDefault="006129D2" w:rsidP="00166341">
      <w:pPr>
        <w:jc w:val="both"/>
      </w:pPr>
    </w:p>
    <w:p w:rsidR="006129D2" w:rsidRPr="001E51F1" w:rsidRDefault="006129D2" w:rsidP="00166341">
      <w:pPr>
        <w:jc w:val="both"/>
        <w:rPr>
          <w:rFonts w:eastAsia="Calibri"/>
        </w:rPr>
      </w:pPr>
      <w:r w:rsidRPr="006129D2">
        <w:rPr>
          <w:rFonts w:eastAsia="Calibri"/>
        </w:rPr>
        <w:t>U aplikaciji je dostupan engleski i hrvatski jezik.</w:t>
      </w:r>
    </w:p>
    <w:p w:rsidR="00F43767" w:rsidRPr="001E51F1" w:rsidRDefault="00F43767" w:rsidP="00A20539">
      <w:pPr>
        <w:jc w:val="both"/>
        <w:rPr>
          <w:rFonts w:eastAsia="Calibri"/>
        </w:rPr>
      </w:pPr>
    </w:p>
    <w:p w:rsidR="006129D2" w:rsidRPr="006129D2" w:rsidRDefault="006129D2" w:rsidP="006129D2">
      <w:pPr>
        <w:rPr>
          <w:rFonts w:eastAsia="Calibri"/>
          <w:color w:val="000000" w:themeColor="text1"/>
        </w:rPr>
      </w:pPr>
      <w:r w:rsidRPr="006129D2">
        <w:rPr>
          <w:rFonts w:eastAsia="Calibri"/>
          <w:color w:val="000000" w:themeColor="text1"/>
        </w:rPr>
        <w:t>Programski jezici korišćeni za razvoj aplikacija i integracija koje su predmet ove nabavke su Oracle Developer Suite, Apex, Java, PL/SQL i Enterprise Service Bus (Microsoft BizTalk).</w:t>
      </w:r>
    </w:p>
    <w:p w:rsidR="00166341" w:rsidRPr="001E51F1" w:rsidRDefault="00166341" w:rsidP="00166341">
      <w:pPr>
        <w:spacing w:after="21" w:line="248" w:lineRule="auto"/>
        <w:ind w:left="10" w:hanging="10"/>
        <w:jc w:val="both"/>
        <w:rPr>
          <w:rFonts w:eastAsia="Calibri"/>
          <w:color w:val="000000" w:themeColor="text1"/>
        </w:rPr>
      </w:pPr>
    </w:p>
    <w:p w:rsidR="00166341" w:rsidRPr="001E51F1" w:rsidRDefault="00166341" w:rsidP="00166341">
      <w:pPr>
        <w:spacing w:after="21" w:line="248" w:lineRule="auto"/>
        <w:ind w:left="10" w:hanging="10"/>
        <w:jc w:val="both"/>
        <w:rPr>
          <w:rFonts w:eastAsia="Calibri"/>
          <w:color w:val="000000" w:themeColor="text1"/>
        </w:rPr>
      </w:pPr>
      <w:r w:rsidRPr="001E51F1">
        <w:rPr>
          <w:rFonts w:eastAsia="Calibri"/>
          <w:color w:val="000000" w:themeColor="text1"/>
        </w:rPr>
        <w:t>Cedis ne posjeduje izvorni kod ovih aplikacija i po potvrdi koju Cedis ima od proizvođača, Cedis nije ovlašten da ustupi izvorni kod na dalje razvoj i održavanje bez prethodne saglasnosti proizvođača softvera.</w:t>
      </w:r>
    </w:p>
    <w:p w:rsidR="001E51F1" w:rsidRPr="001E51F1" w:rsidRDefault="001E51F1" w:rsidP="006129D2">
      <w:pPr>
        <w:spacing w:after="21" w:line="248" w:lineRule="auto"/>
        <w:jc w:val="both"/>
        <w:rPr>
          <w:rFonts w:eastAsia="Calibri"/>
          <w:color w:val="000000" w:themeColor="text1"/>
        </w:rPr>
      </w:pPr>
    </w:p>
    <w:p w:rsidR="001E51F1" w:rsidRPr="00166341" w:rsidRDefault="001E51F1" w:rsidP="001E51F1">
      <w:pPr>
        <w:spacing w:after="21" w:line="248" w:lineRule="auto"/>
        <w:ind w:left="10" w:hanging="10"/>
        <w:jc w:val="both"/>
        <w:rPr>
          <w:rFonts w:eastAsia="Calibri"/>
          <w:color w:val="000000" w:themeColor="text1"/>
        </w:rPr>
      </w:pPr>
      <w:r w:rsidRPr="001E51F1">
        <w:rPr>
          <w:rFonts w:eastAsia="Calibri"/>
          <w:color w:val="000000" w:themeColor="text1"/>
        </w:rPr>
        <w:t>Platforma na kojoj se nalaze integracija/interfejs -Enterprise Service Bus (Microsoft BizTalk), APEX platforma, EBS platforma, kao i na bazi podataka.</w:t>
      </w:r>
    </w:p>
    <w:p w:rsidR="009C42C9" w:rsidRPr="001E51F1" w:rsidRDefault="009C42C9" w:rsidP="00A20539">
      <w:pPr>
        <w:jc w:val="both"/>
        <w:rPr>
          <w:rFonts w:eastAsia="Calibri"/>
          <w:color w:val="000000" w:themeColor="text1"/>
        </w:rPr>
      </w:pPr>
    </w:p>
    <w:p w:rsidR="001E51F1" w:rsidRPr="001E51F1" w:rsidRDefault="001E51F1" w:rsidP="001E51F1">
      <w:pPr>
        <w:spacing w:line="259" w:lineRule="auto"/>
        <w:rPr>
          <w:color w:val="000000" w:themeColor="text1"/>
        </w:rPr>
      </w:pPr>
      <w:r w:rsidRPr="001E51F1">
        <w:rPr>
          <w:color w:val="000000" w:themeColor="text1"/>
          <w:lang w:val="pl-PL"/>
        </w:rPr>
        <w:t>Integracije/interfejsi</w:t>
      </w:r>
      <w:r w:rsidR="00930CF8">
        <w:rPr>
          <w:color w:val="000000" w:themeColor="text1"/>
          <w:lang w:val="pl-PL"/>
        </w:rPr>
        <w:t>, Infodom aplikacije</w:t>
      </w:r>
      <w:r w:rsidRPr="001E51F1">
        <w:rPr>
          <w:color w:val="000000" w:themeColor="text1"/>
          <w:lang w:val="pl-PL"/>
        </w:rPr>
        <w:t xml:space="preserve"> su sastavni dio proizvoda koji su neodvojivi od izvornog koda istih. Međutim, </w:t>
      </w:r>
      <w:r w:rsidRPr="001E51F1">
        <w:rPr>
          <w:color w:val="000000" w:themeColor="text1"/>
        </w:rPr>
        <w:t>Cedis ne posjeduje izvorni kod ovih aplikacija i po potvrdi koju Cedis ima od proizvođača, Cedis nije ovlašten da ustupi izvorni kod na dalje razvoj i održavanje bez prethodne saglasnosti proizvođača softvera.</w:t>
      </w:r>
    </w:p>
    <w:p w:rsidR="00C121E1" w:rsidRDefault="00C121E1" w:rsidP="00A20539">
      <w:pPr>
        <w:jc w:val="both"/>
        <w:rPr>
          <w:rFonts w:eastAsia="Calibri"/>
        </w:rPr>
      </w:pPr>
    </w:p>
    <w:p w:rsidR="0013697C" w:rsidRDefault="001E51F1" w:rsidP="001E51F1">
      <w:pPr>
        <w:jc w:val="both"/>
        <w:rPr>
          <w:rFonts w:eastAsia="Calibri"/>
        </w:rPr>
      </w:pPr>
      <w:r>
        <w:rPr>
          <w:rFonts w:eastAsia="Calibri"/>
        </w:rPr>
        <w:t>Iz</w:t>
      </w:r>
      <w:r w:rsidRPr="001E51F1">
        <w:rPr>
          <w:rFonts w:eastAsia="Calibri"/>
        </w:rPr>
        <w:t xml:space="preserve"> razloga što CEDIS servise ima razvijene na Biztalk tehnologiji, Naručilac </w:t>
      </w:r>
      <w:r>
        <w:rPr>
          <w:rFonts w:eastAsia="Calibri"/>
        </w:rPr>
        <w:t xml:space="preserve">ekvivalentnim tehnologijama </w:t>
      </w:r>
      <w:r w:rsidRPr="001E51F1">
        <w:rPr>
          <w:rFonts w:eastAsia="Calibri"/>
        </w:rPr>
        <w:t>BizTalk Server-</w:t>
      </w:r>
      <w:r>
        <w:rPr>
          <w:rFonts w:eastAsia="Calibri"/>
        </w:rPr>
        <w:t xml:space="preserve">u smatra </w:t>
      </w:r>
      <w:r w:rsidRPr="001E51F1">
        <w:rPr>
          <w:rFonts w:eastAsia="Calibri"/>
        </w:rPr>
        <w:t>i novije verzije Biztalk servera.</w:t>
      </w:r>
    </w:p>
    <w:p w:rsidR="001E51F1" w:rsidRDefault="001E51F1" w:rsidP="001E51F1">
      <w:pPr>
        <w:jc w:val="both"/>
        <w:rPr>
          <w:rFonts w:eastAsia="Calibri"/>
        </w:rPr>
      </w:pPr>
    </w:p>
    <w:p w:rsidR="001E51F1" w:rsidRDefault="00F749C6" w:rsidP="001E51F1">
      <w:pPr>
        <w:jc w:val="both"/>
        <w:rPr>
          <w:rFonts w:eastAsia="Calibri"/>
        </w:rPr>
      </w:pPr>
      <w:r>
        <w:rPr>
          <w:rFonts w:eastAsia="Calibri"/>
        </w:rPr>
        <w:t xml:space="preserve">Napomena za sertifikat </w:t>
      </w:r>
      <w:r w:rsidRPr="001E51F1">
        <w:rPr>
          <w:rFonts w:eastAsia="Calibri"/>
        </w:rPr>
        <w:t>Biztalk</w:t>
      </w:r>
      <w:r>
        <w:rPr>
          <w:rFonts w:eastAsia="Calibri"/>
        </w:rPr>
        <w:t>-</w:t>
      </w:r>
      <w:r w:rsidR="001E51F1" w:rsidRPr="001E51F1">
        <w:rPr>
          <w:rFonts w:eastAsia="Calibri"/>
        </w:rPr>
        <w:t xml:space="preserve"> </w:t>
      </w:r>
      <w:r w:rsidRPr="00F749C6">
        <w:rPr>
          <w:rFonts w:eastAsia="Calibri"/>
        </w:rPr>
        <w:t>podjednako vrijedan sertifikat bi bio uključen onaj svjetski sertifikat koji potvrđuje stručno znanje u radu sa predmetnim Biztalk serverom a sve u cilju kako bi se ostvarila nabavka za potencijalno veći broj ponuđača.</w:t>
      </w:r>
    </w:p>
    <w:p w:rsidR="00F749C6" w:rsidRDefault="00F749C6" w:rsidP="001E51F1">
      <w:pPr>
        <w:jc w:val="both"/>
        <w:rPr>
          <w:rFonts w:eastAsia="Calibri"/>
        </w:rPr>
      </w:pPr>
    </w:p>
    <w:p w:rsidR="00F749C6" w:rsidRDefault="00F749C6" w:rsidP="00F749C6">
      <w:pPr>
        <w:autoSpaceDE w:val="0"/>
        <w:autoSpaceDN w:val="0"/>
        <w:adjustRightInd w:val="0"/>
        <w:rPr>
          <w:rFonts w:ascii="Calibri" w:eastAsiaTheme="minorHAnsi" w:hAnsi="Calibri" w:cs="Calibri"/>
        </w:rPr>
      </w:pPr>
      <w:r>
        <w:rPr>
          <w:rFonts w:eastAsia="Calibri"/>
        </w:rPr>
        <w:t xml:space="preserve">Napomena za </w:t>
      </w:r>
      <w:r>
        <w:rPr>
          <w:rFonts w:ascii="Calibri" w:eastAsiaTheme="minorHAnsi" w:hAnsi="Calibri" w:cs="Calibri"/>
        </w:rPr>
        <w:t xml:space="preserve">za implementaciju ERP rješenja s pripadajućim sertifikatom iz područja Finansija ili Logistike lice sa iskustvom je potrebno da posjeduje minimum jedan sertifikat, takodje jedno lice može posjedovati više različitih zahtijevanih sertifikata. Isto se odnosi i na ostale sertifikate tražene u dijelu </w:t>
      </w:r>
      <w:r w:rsidRPr="00F749C6">
        <w:rPr>
          <w:rFonts w:ascii="Calibri" w:eastAsiaTheme="minorHAnsi" w:hAnsi="Calibri" w:cs="Calibri"/>
        </w:rPr>
        <w:t>Stručna i tehnička sposobnost</w:t>
      </w:r>
    </w:p>
    <w:p w:rsidR="00F749C6" w:rsidRDefault="00F749C6" w:rsidP="00F749C6">
      <w:pPr>
        <w:autoSpaceDE w:val="0"/>
        <w:autoSpaceDN w:val="0"/>
        <w:adjustRightInd w:val="0"/>
        <w:rPr>
          <w:rFonts w:ascii="Calibri" w:eastAsiaTheme="minorHAnsi" w:hAnsi="Calibri" w:cs="Calibri"/>
        </w:rPr>
      </w:pPr>
    </w:p>
    <w:p w:rsidR="00F749C6" w:rsidRDefault="00F749C6" w:rsidP="00F749C6">
      <w:pPr>
        <w:autoSpaceDE w:val="0"/>
        <w:autoSpaceDN w:val="0"/>
        <w:adjustRightInd w:val="0"/>
        <w:rPr>
          <w:rFonts w:ascii="Calibri" w:eastAsiaTheme="minorHAnsi" w:hAnsi="Calibri" w:cs="Calibri"/>
        </w:rPr>
      </w:pPr>
      <w:r>
        <w:rPr>
          <w:rFonts w:ascii="Calibri" w:eastAsiaTheme="minorHAnsi" w:hAnsi="Calibri" w:cs="Calibri"/>
        </w:rPr>
        <w:t xml:space="preserve">Jednako vrijedan sertifikat u dijelu za implementaciju ERP </w:t>
      </w:r>
      <w:r w:rsidRPr="00F749C6">
        <w:rPr>
          <w:rFonts w:ascii="Calibri" w:eastAsiaTheme="minorHAnsi" w:hAnsi="Calibri" w:cs="Calibri"/>
        </w:rPr>
        <w:t xml:space="preserve">rješenja s pripadajućim sertifikatom iz područja Finansija </w:t>
      </w:r>
      <w:r>
        <w:rPr>
          <w:rFonts w:ascii="Calibri" w:eastAsiaTheme="minorHAnsi" w:hAnsi="Calibri" w:cs="Calibri"/>
        </w:rPr>
        <w:t xml:space="preserve">ili Logistike (Oracle EBusiness </w:t>
      </w:r>
      <w:r w:rsidRPr="00F749C6">
        <w:rPr>
          <w:rFonts w:ascii="Calibri" w:eastAsiaTheme="minorHAnsi" w:hAnsi="Calibri" w:cs="Calibri"/>
        </w:rPr>
        <w:t>Suite 12 Financial Management, Certified Im</w:t>
      </w:r>
      <w:r>
        <w:rPr>
          <w:rFonts w:ascii="Calibri" w:eastAsiaTheme="minorHAnsi" w:hAnsi="Calibri" w:cs="Calibri"/>
        </w:rPr>
        <w:t xml:space="preserve">plementation Specialist: Oracle </w:t>
      </w:r>
      <w:r w:rsidRPr="00F749C6">
        <w:rPr>
          <w:rFonts w:ascii="Calibri" w:eastAsiaTheme="minorHAnsi" w:hAnsi="Calibri" w:cs="Calibri"/>
        </w:rPr>
        <w:t>General Ledger ili Oracle E-Business Suite 12 S</w:t>
      </w:r>
      <w:r>
        <w:rPr>
          <w:rFonts w:ascii="Calibri" w:eastAsiaTheme="minorHAnsi" w:hAnsi="Calibri" w:cs="Calibri"/>
        </w:rPr>
        <w:t xml:space="preserve">upply. Certified Implementation </w:t>
      </w:r>
      <w:r w:rsidRPr="00F749C6">
        <w:rPr>
          <w:rFonts w:ascii="Calibri" w:eastAsiaTheme="minorHAnsi" w:hAnsi="Calibri" w:cs="Calibri"/>
        </w:rPr>
        <w:t>Specialist: Oracle</w:t>
      </w:r>
      <w:r>
        <w:rPr>
          <w:rFonts w:ascii="Calibri" w:eastAsiaTheme="minorHAnsi" w:hAnsi="Calibri" w:cs="Calibri"/>
        </w:rPr>
        <w:t xml:space="preserve"> Inventory ili jednako vrijedan, odnosi se navedenu verziju setifikata</w:t>
      </w:r>
      <w:r w:rsidR="00930CF8">
        <w:rPr>
          <w:rFonts w:ascii="Calibri" w:eastAsiaTheme="minorHAnsi" w:hAnsi="Calibri" w:cs="Calibri"/>
        </w:rPr>
        <w:t xml:space="preserve"> </w:t>
      </w:r>
      <w:r>
        <w:rPr>
          <w:rFonts w:ascii="Calibri" w:eastAsiaTheme="minorHAnsi" w:hAnsi="Calibri" w:cs="Calibri"/>
        </w:rPr>
        <w:t>(</w:t>
      </w:r>
      <w:r w:rsidR="00930CF8">
        <w:rPr>
          <w:rFonts w:ascii="Calibri" w:eastAsiaTheme="minorHAnsi" w:hAnsi="Calibri" w:cs="Calibri"/>
        </w:rPr>
        <w:t xml:space="preserve">odnosno </w:t>
      </w:r>
      <w:r>
        <w:rPr>
          <w:rFonts w:ascii="Calibri" w:eastAsiaTheme="minorHAnsi" w:hAnsi="Calibri" w:cs="Calibri"/>
        </w:rPr>
        <w:t xml:space="preserve">12) ili na neku od </w:t>
      </w:r>
      <w:r w:rsidR="00930CF8">
        <w:rPr>
          <w:rFonts w:ascii="Calibri" w:eastAsiaTheme="minorHAnsi" w:hAnsi="Calibri" w:cs="Calibri"/>
        </w:rPr>
        <w:t>pod verzija koje su aktivne na zpredviđeni datum otvaranja ponuda.</w:t>
      </w:r>
    </w:p>
    <w:p w:rsidR="00930CF8" w:rsidRDefault="00930CF8" w:rsidP="00F749C6">
      <w:pPr>
        <w:autoSpaceDE w:val="0"/>
        <w:autoSpaceDN w:val="0"/>
        <w:adjustRightInd w:val="0"/>
        <w:rPr>
          <w:rFonts w:ascii="Calibri" w:eastAsiaTheme="minorHAnsi" w:hAnsi="Calibri" w:cs="Calibri"/>
        </w:rPr>
      </w:pPr>
    </w:p>
    <w:p w:rsidR="00930CF8" w:rsidRDefault="006129D2" w:rsidP="00F749C6">
      <w:pPr>
        <w:autoSpaceDE w:val="0"/>
        <w:autoSpaceDN w:val="0"/>
        <w:adjustRightInd w:val="0"/>
        <w:rPr>
          <w:rFonts w:ascii="Calibri" w:eastAsiaTheme="minorHAnsi" w:hAnsi="Calibri" w:cs="Calibri"/>
        </w:rPr>
      </w:pPr>
      <w:r w:rsidRPr="006129D2">
        <w:rPr>
          <w:rFonts w:ascii="Calibri" w:eastAsiaTheme="minorHAnsi" w:hAnsi="Calibri" w:cs="Calibri"/>
        </w:rPr>
        <w:t>Infodom aplikacije su komercijalni softverski proizvod. Cedis nije ovlašćen da ustupa tehničku dokumentaciju bez prethodne saglasnosti proizvođača softvera.</w:t>
      </w:r>
    </w:p>
    <w:p w:rsidR="006129D2" w:rsidRDefault="006129D2" w:rsidP="00F749C6">
      <w:pPr>
        <w:autoSpaceDE w:val="0"/>
        <w:autoSpaceDN w:val="0"/>
        <w:adjustRightInd w:val="0"/>
        <w:rPr>
          <w:rFonts w:ascii="Calibri" w:eastAsiaTheme="minorHAnsi" w:hAnsi="Calibri" w:cs="Calibri"/>
        </w:rPr>
      </w:pPr>
    </w:p>
    <w:p w:rsidR="00930CF8" w:rsidRDefault="006129D2" w:rsidP="00F749C6">
      <w:pPr>
        <w:autoSpaceDE w:val="0"/>
        <w:autoSpaceDN w:val="0"/>
        <w:adjustRightInd w:val="0"/>
        <w:rPr>
          <w:rFonts w:ascii="Calibri" w:eastAsiaTheme="minorHAnsi" w:hAnsi="Calibri" w:cs="Calibri"/>
        </w:rPr>
      </w:pPr>
      <w:r w:rsidRPr="006129D2">
        <w:rPr>
          <w:rFonts w:ascii="Calibri" w:eastAsiaTheme="minorHAnsi" w:hAnsi="Calibri" w:cs="Calibri"/>
        </w:rPr>
        <w:t>Naručilac ne posjeduje Code build proceduru za aplikaciju koja je predmet ove nabavke, procedura za deploy sistema biće dostupna ponuđaču koji bude izabran kao prvorangirani u postupku Javne nabavke</w:t>
      </w:r>
    </w:p>
    <w:p w:rsidR="00930CF8" w:rsidRPr="00F749C6" w:rsidRDefault="00930CF8" w:rsidP="00F749C6">
      <w:pPr>
        <w:autoSpaceDE w:val="0"/>
        <w:autoSpaceDN w:val="0"/>
        <w:adjustRightInd w:val="0"/>
        <w:rPr>
          <w:rFonts w:ascii="Calibri" w:eastAsiaTheme="minorHAnsi" w:hAnsi="Calibri" w:cs="Calibri"/>
        </w:rPr>
      </w:pPr>
      <w:r>
        <w:rPr>
          <w:rFonts w:ascii="Calibri" w:eastAsiaTheme="minorHAnsi" w:hAnsi="Calibri" w:cs="Calibri"/>
        </w:rPr>
        <w:lastRenderedPageBreak/>
        <w:t>Ključni šifrarnici</w:t>
      </w:r>
      <w:r w:rsidR="00C04DB9">
        <w:rPr>
          <w:rFonts w:ascii="Calibri" w:eastAsiaTheme="minorHAnsi" w:hAnsi="Calibri" w:cs="Calibri"/>
        </w:rPr>
        <w:t xml:space="preserve"> kompanije- predstvljaju modul u sklopu aplikacije koja je predmet nabavke.</w:t>
      </w:r>
    </w:p>
    <w:p w:rsidR="003E4761" w:rsidRPr="00863723" w:rsidRDefault="003E4761" w:rsidP="005A0527">
      <w:pPr>
        <w:jc w:val="both"/>
        <w:rPr>
          <w:color w:val="000000"/>
        </w:rPr>
      </w:pPr>
    </w:p>
    <w:p w:rsidR="004E52E1" w:rsidRDefault="003845AE" w:rsidP="005A0527">
      <w:pPr>
        <w:jc w:val="both"/>
        <w:rPr>
          <w:b/>
          <w:lang w:val="sl-SI"/>
        </w:rPr>
      </w:pPr>
      <w:r w:rsidRPr="00863723">
        <w:rPr>
          <w:b/>
          <w:lang w:val="sl-SI"/>
        </w:rPr>
        <w:t>Ostale odredbe Tenderske dokumentacije ostaju nepromijenjene.</w:t>
      </w:r>
    </w:p>
    <w:p w:rsidR="00836DEF" w:rsidRPr="00863723" w:rsidRDefault="00836DEF" w:rsidP="005A0527">
      <w:pPr>
        <w:jc w:val="both"/>
        <w:rPr>
          <w:b/>
          <w:lang w:val="sr-Latn-CS"/>
        </w:rPr>
      </w:pPr>
    </w:p>
    <w:p w:rsidR="00DB5D95" w:rsidRPr="00863723" w:rsidRDefault="00DB5D95" w:rsidP="005A0527">
      <w:pPr>
        <w:keepNext/>
        <w:keepLines/>
        <w:pBdr>
          <w:top w:val="single" w:sz="4" w:space="1" w:color="auto"/>
          <w:left w:val="single" w:sz="4" w:space="4" w:color="auto"/>
          <w:bottom w:val="single" w:sz="4" w:space="1" w:color="auto"/>
          <w:right w:val="single" w:sz="4" w:space="4" w:color="auto"/>
        </w:pBdr>
        <w:shd w:val="clear" w:color="auto" w:fill="D9D9D9"/>
        <w:spacing w:line="259" w:lineRule="auto"/>
        <w:outlineLvl w:val="0"/>
        <w:rPr>
          <w:b/>
          <w:iCs/>
        </w:rPr>
      </w:pPr>
      <w:bookmarkStart w:id="1" w:name="_Toc62730568"/>
      <w:r w:rsidRPr="00863723">
        <w:rPr>
          <w:b/>
        </w:rPr>
        <w:t>UPUTSTVO O PRAVNOM SREDSTVU</w:t>
      </w:r>
      <w:bookmarkEnd w:id="1"/>
    </w:p>
    <w:p w:rsidR="004E52E1" w:rsidRPr="00863723" w:rsidRDefault="004E52E1" w:rsidP="005A0527">
      <w:pPr>
        <w:jc w:val="both"/>
        <w:rPr>
          <w:rFonts w:eastAsia="Calibri"/>
        </w:rPr>
      </w:pPr>
    </w:p>
    <w:p w:rsidR="00DB5D95" w:rsidRPr="00863723" w:rsidRDefault="00DB5D95" w:rsidP="005A0527">
      <w:pPr>
        <w:jc w:val="both"/>
        <w:rPr>
          <w:rFonts w:eastAsia="Calibri"/>
        </w:rPr>
      </w:pPr>
      <w:r w:rsidRPr="00863723">
        <w:rPr>
          <w:rFonts w:eastAsia="Calibri"/>
        </w:rPr>
        <w:t>Privredni subjekat može da izjavi žalbu protiv ove tenderske dokumentacije Komisiji za zaštitu prava:</w:t>
      </w:r>
    </w:p>
    <w:p w:rsidR="00DB5D95" w:rsidRPr="00863723" w:rsidRDefault="00DB5D95" w:rsidP="005A0527">
      <w:pPr>
        <w:jc w:val="both"/>
        <w:rPr>
          <w:rFonts w:eastAsia="Calibri"/>
        </w:rPr>
      </w:pPr>
    </w:p>
    <w:p w:rsidR="00DB5D95" w:rsidRPr="00863723" w:rsidRDefault="00DB5D95" w:rsidP="005A0527">
      <w:pPr>
        <w:numPr>
          <w:ilvl w:val="0"/>
          <w:numId w:val="19"/>
        </w:numPr>
        <w:ind w:left="0"/>
        <w:jc w:val="both"/>
        <w:rPr>
          <w:rFonts w:eastAsia="Calibri"/>
          <w:lang w:val="sr-Latn-CS"/>
        </w:rPr>
      </w:pPr>
      <w:r w:rsidRPr="00863723">
        <w:rPr>
          <w:rFonts w:eastAsia="Calibri"/>
          <w:lang w:val="sr-Latn-CS"/>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DB5D95" w:rsidRPr="00863723" w:rsidRDefault="00DB5D95" w:rsidP="005A0527">
      <w:pPr>
        <w:numPr>
          <w:ilvl w:val="0"/>
          <w:numId w:val="19"/>
        </w:numPr>
        <w:ind w:left="0"/>
        <w:jc w:val="both"/>
        <w:rPr>
          <w:rFonts w:eastAsia="Calibri"/>
          <w:lang w:val="sr-Latn-CS"/>
        </w:rPr>
      </w:pPr>
      <w:r w:rsidRPr="00863723">
        <w:rPr>
          <w:rFonts w:eastAsia="Calibri"/>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DB5D95" w:rsidRPr="00AD6086" w:rsidRDefault="00DB5D95" w:rsidP="005A0527">
      <w:pPr>
        <w:numPr>
          <w:ilvl w:val="0"/>
          <w:numId w:val="19"/>
        </w:numPr>
        <w:ind w:left="0"/>
        <w:jc w:val="both"/>
        <w:rPr>
          <w:rFonts w:eastAsia="Calibri"/>
          <w:lang w:val="sr-Latn-CS"/>
        </w:rPr>
      </w:pPr>
      <w:r w:rsidRPr="00863723">
        <w:rPr>
          <w:rFonts w:eastAsia="Calibri"/>
        </w:rPr>
        <w:t>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DB5D95" w:rsidRPr="00863723" w:rsidRDefault="00DB5D95" w:rsidP="005A0527">
      <w:pPr>
        <w:jc w:val="both"/>
        <w:rPr>
          <w:rFonts w:eastAsia="Calibri"/>
        </w:rPr>
      </w:pPr>
      <w:r w:rsidRPr="00863723">
        <w:rPr>
          <w:rFonts w:eastAsia="Calibri"/>
        </w:rPr>
        <w:tab/>
      </w:r>
    </w:p>
    <w:p w:rsidR="00DB5D95" w:rsidRPr="00863723" w:rsidRDefault="00DB5D95" w:rsidP="005A0527">
      <w:pPr>
        <w:jc w:val="both"/>
        <w:rPr>
          <w:rFonts w:eastAsia="Calibri"/>
        </w:rPr>
      </w:pPr>
      <w:r w:rsidRPr="00863723">
        <w:rPr>
          <w:rFonts w:eastAsia="Calibri"/>
        </w:rPr>
        <w:t>Žalba se izjavljuje preko naručioca neposredno putem ESJN-a. Žalba koja nije podnesena na naprijed predviđeni način biće odbijena kao nedozvoljena. Podnosilac žalbe je dužan da uz žalbu priloži dokaz o uplati naknade za vođenje postupka u iznosu od 1% od procijenjene vrijednosti javne nabavke, a najviše 20.000,00 eura, na žiro račun Komisije za zaštitu prava broj 530-20240-15 kod NLB Montenegro banke A.D.</w:t>
      </w:r>
      <w:r w:rsidR="006C7096" w:rsidRPr="00863723">
        <w:rPr>
          <w:rFonts w:eastAsia="Calibri"/>
        </w:rPr>
        <w:t xml:space="preserve"> </w:t>
      </w:r>
      <w:r w:rsidRPr="00863723">
        <w:rPr>
          <w:rFonts w:eastAsia="Calibri"/>
        </w:rPr>
        <w:t>Ukoliko je predmet nabavke podijeljen po partijama, a žalba se odnosi samo na određenu/e partiju/e, naknada se plaća u iznosu 1% od procijenjene vrijednosti javne nabavke te/tih partije/a.</w:t>
      </w:r>
      <w:r w:rsidR="006C7096" w:rsidRPr="00863723">
        <w:rPr>
          <w:rFonts w:eastAsia="Calibri"/>
        </w:rPr>
        <w:t xml:space="preserve"> </w:t>
      </w:r>
      <w:r w:rsidRPr="00863723">
        <w:rPr>
          <w:rFonts w:eastAsia="Calibri"/>
        </w:rPr>
        <w:t xml:space="preserve">Instrukcije za plaćanje naknade za vođenje postupka od strane žalilaca iz inostranstva nalaze se na internet stranici Komisije za zaštitu prava nabavki </w:t>
      </w:r>
      <w:hyperlink r:id="rId9" w:history="1">
        <w:r w:rsidRPr="00863723">
          <w:rPr>
            <w:rFonts w:eastAsia="Calibri"/>
            <w:color w:val="0000FF"/>
            <w:u w:val="single"/>
          </w:rPr>
          <w:t>http://www.kontrola-nabavki.me/</w:t>
        </w:r>
      </w:hyperlink>
      <w:r w:rsidRPr="00863723">
        <w:rPr>
          <w:rFonts w:eastAsia="Calibri"/>
        </w:rPr>
        <w:t>.“.</w:t>
      </w:r>
    </w:p>
    <w:p w:rsidR="0058618A" w:rsidRDefault="0058618A" w:rsidP="003D3BE4">
      <w:pPr>
        <w:jc w:val="both"/>
        <w:rPr>
          <w:b/>
          <w:lang w:val="sl-SI"/>
        </w:rPr>
      </w:pPr>
    </w:p>
    <w:p w:rsidR="009C42C9" w:rsidRDefault="009C42C9" w:rsidP="003D3BE4">
      <w:pPr>
        <w:jc w:val="both"/>
        <w:rPr>
          <w:b/>
          <w:lang w:val="sl-SI"/>
        </w:rPr>
      </w:pPr>
    </w:p>
    <w:p w:rsidR="009C42C9" w:rsidRPr="00863723" w:rsidRDefault="009C42C9" w:rsidP="003D3BE4">
      <w:pPr>
        <w:jc w:val="both"/>
        <w:rPr>
          <w:b/>
          <w:lang w:val="sl-SI"/>
        </w:rPr>
      </w:pPr>
    </w:p>
    <w:p w:rsidR="003D3BE4" w:rsidRPr="00863723" w:rsidRDefault="003D3BE4" w:rsidP="003D3BE4">
      <w:pPr>
        <w:pStyle w:val="PlainText"/>
        <w:jc w:val="both"/>
        <w:rPr>
          <w:rFonts w:ascii="Times New Roman" w:hAnsi="Times New Roman"/>
          <w:b/>
          <w:sz w:val="24"/>
          <w:szCs w:val="24"/>
        </w:rPr>
      </w:pPr>
      <w:r w:rsidRPr="00863723">
        <w:rPr>
          <w:rFonts w:ascii="Times New Roman" w:hAnsi="Times New Roman"/>
          <w:sz w:val="24"/>
          <w:szCs w:val="24"/>
        </w:rPr>
        <w:t xml:space="preserve">        </w:t>
      </w:r>
      <w:r w:rsidRPr="00863723">
        <w:rPr>
          <w:rFonts w:ascii="Times New Roman" w:hAnsi="Times New Roman"/>
          <w:b/>
          <w:sz w:val="24"/>
          <w:szCs w:val="24"/>
        </w:rPr>
        <w:t xml:space="preserve">                  </w:t>
      </w:r>
      <w:r w:rsidR="00383E54" w:rsidRPr="00863723">
        <w:rPr>
          <w:rFonts w:ascii="Times New Roman" w:hAnsi="Times New Roman"/>
          <w:b/>
          <w:sz w:val="24"/>
          <w:szCs w:val="24"/>
        </w:rPr>
        <w:t xml:space="preserve">                        </w:t>
      </w:r>
      <w:r w:rsidRPr="00863723">
        <w:rPr>
          <w:rFonts w:ascii="Times New Roman" w:hAnsi="Times New Roman"/>
          <w:b/>
          <w:sz w:val="24"/>
          <w:szCs w:val="24"/>
        </w:rPr>
        <w:t xml:space="preserve">   Ispred Komisije </w:t>
      </w:r>
      <w:r w:rsidR="00E31E4E" w:rsidRPr="00863723">
        <w:rPr>
          <w:rFonts w:ascii="Times New Roman" w:hAnsi="Times New Roman"/>
          <w:b/>
          <w:sz w:val="24"/>
          <w:szCs w:val="24"/>
        </w:rPr>
        <w:t>za sprovođenje postupka javne nabavke</w:t>
      </w:r>
    </w:p>
    <w:p w:rsidR="003D3BE4" w:rsidRPr="00863723" w:rsidRDefault="003D3BE4" w:rsidP="003D3BE4">
      <w:pPr>
        <w:pStyle w:val="PlainText"/>
        <w:jc w:val="both"/>
        <w:rPr>
          <w:rFonts w:ascii="Times New Roman" w:hAnsi="Times New Roman"/>
          <w:sz w:val="24"/>
          <w:szCs w:val="24"/>
        </w:rPr>
      </w:pPr>
      <w:r w:rsidRPr="00863723">
        <w:rPr>
          <w:rFonts w:ascii="Times New Roman" w:hAnsi="Times New Roman"/>
          <w:b/>
          <w:sz w:val="24"/>
          <w:szCs w:val="24"/>
        </w:rPr>
        <w:t xml:space="preserve">     </w:t>
      </w:r>
      <w:r w:rsidRPr="00863723">
        <w:rPr>
          <w:rFonts w:ascii="Times New Roman" w:hAnsi="Times New Roman"/>
          <w:sz w:val="24"/>
          <w:szCs w:val="24"/>
        </w:rPr>
        <w:t>Co:</w:t>
      </w:r>
      <w:r w:rsidRPr="00863723">
        <w:rPr>
          <w:rFonts w:ascii="Times New Roman" w:hAnsi="Times New Roman"/>
          <w:b/>
          <w:sz w:val="24"/>
          <w:szCs w:val="24"/>
        </w:rPr>
        <w:t xml:space="preserve">        </w:t>
      </w:r>
      <w:r w:rsidR="002A7501" w:rsidRPr="00863723">
        <w:rPr>
          <w:rFonts w:ascii="Times New Roman" w:hAnsi="Times New Roman"/>
          <w:b/>
          <w:sz w:val="24"/>
          <w:szCs w:val="24"/>
        </w:rPr>
        <w:t xml:space="preserve">                             </w:t>
      </w:r>
    </w:p>
    <w:p w:rsidR="003D3BE4" w:rsidRPr="00863723" w:rsidRDefault="003D3BE4" w:rsidP="003D3BE4">
      <w:pPr>
        <w:jc w:val="both"/>
        <w:rPr>
          <w:b/>
        </w:rPr>
      </w:pPr>
      <w:r w:rsidRPr="00863723">
        <w:t xml:space="preserve">   - Svim ponuđačima              </w:t>
      </w:r>
      <w:r w:rsidR="00FB07D1" w:rsidRPr="00863723">
        <w:t xml:space="preserve">   </w:t>
      </w:r>
      <w:r w:rsidRPr="00863723">
        <w:t xml:space="preserve">        </w:t>
      </w:r>
      <w:r w:rsidR="003E4761" w:rsidRPr="00863723">
        <w:t xml:space="preserve">                             </w:t>
      </w:r>
    </w:p>
    <w:p w:rsidR="003D3BE4" w:rsidRPr="00863723" w:rsidRDefault="003D3BE4" w:rsidP="003D3BE4">
      <w:pPr>
        <w:jc w:val="both"/>
      </w:pPr>
      <w:r w:rsidRPr="00863723">
        <w:t xml:space="preserve">   - Predsjedavajućem komisije                                         </w:t>
      </w:r>
      <w:r w:rsidR="003E4761" w:rsidRPr="00863723">
        <w:rPr>
          <w:b/>
        </w:rPr>
        <w:t>Predsjedavajući član</w:t>
      </w:r>
    </w:p>
    <w:p w:rsidR="00DB5D95" w:rsidRPr="00863723" w:rsidRDefault="003D3BE4">
      <w:pPr>
        <w:jc w:val="both"/>
        <w:rPr>
          <w:color w:val="000000"/>
        </w:rPr>
      </w:pPr>
      <w:r w:rsidRPr="00863723">
        <w:t xml:space="preserve">   - a/a                                                                       </w:t>
      </w:r>
      <w:r w:rsidR="00D2667B" w:rsidRPr="00863723">
        <w:t xml:space="preserve">        </w:t>
      </w:r>
      <w:r w:rsidR="009E593C" w:rsidRPr="00863723">
        <w:t xml:space="preserve">    </w:t>
      </w:r>
      <w:r w:rsidR="008B7A29">
        <w:rPr>
          <w:b/>
        </w:rPr>
        <w:t>Predrag Ivović</w:t>
      </w:r>
      <w:r w:rsidR="003E4761" w:rsidRPr="00863723">
        <w:t xml:space="preserve">          </w:t>
      </w:r>
      <w:r w:rsidR="008B7A29">
        <w:t xml:space="preserve">    </w:t>
      </w:r>
      <w:r w:rsidR="009C42C9">
        <w:t xml:space="preserve">           </w:t>
      </w:r>
    </w:p>
    <w:sectPr w:rsidR="00DB5D95" w:rsidRPr="00863723" w:rsidSect="004926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573" w:rsidRDefault="00683573" w:rsidP="002C2C3E">
      <w:r>
        <w:separator/>
      </w:r>
    </w:p>
  </w:endnote>
  <w:endnote w:type="continuationSeparator" w:id="0">
    <w:p w:rsidR="00683573" w:rsidRDefault="00683573" w:rsidP="002C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573" w:rsidRDefault="00683573" w:rsidP="002C2C3E">
      <w:r>
        <w:separator/>
      </w:r>
    </w:p>
  </w:footnote>
  <w:footnote w:type="continuationSeparator" w:id="0">
    <w:p w:rsidR="00683573" w:rsidRDefault="00683573" w:rsidP="002C2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79B"/>
    <w:multiLevelType w:val="hybridMultilevel"/>
    <w:tmpl w:val="CF3AA2F0"/>
    <w:lvl w:ilvl="0" w:tplc="0944D4A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66138"/>
    <w:multiLevelType w:val="hybridMultilevel"/>
    <w:tmpl w:val="8CDC6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3"/>
    <w:multiLevelType w:val="hybridMultilevel"/>
    <w:tmpl w:val="CC822CAA"/>
    <w:lvl w:ilvl="0" w:tplc="2CFE88C0">
      <w:start w:val="8"/>
      <w:numFmt w:val="decimal"/>
      <w:lvlText w:val="%1."/>
      <w:lvlJc w:val="left"/>
      <w:pPr>
        <w:ind w:left="777" w:hanging="360"/>
      </w:pPr>
      <w:rPr>
        <w:rFonts w:hint="default"/>
      </w:rPr>
    </w:lvl>
    <w:lvl w:ilvl="1" w:tplc="2C1A0019" w:tentative="1">
      <w:start w:val="1"/>
      <w:numFmt w:val="lowerLetter"/>
      <w:lvlText w:val="%2."/>
      <w:lvlJc w:val="left"/>
      <w:pPr>
        <w:ind w:left="1497" w:hanging="360"/>
      </w:pPr>
    </w:lvl>
    <w:lvl w:ilvl="2" w:tplc="2C1A001B" w:tentative="1">
      <w:start w:val="1"/>
      <w:numFmt w:val="lowerRoman"/>
      <w:lvlText w:val="%3."/>
      <w:lvlJc w:val="right"/>
      <w:pPr>
        <w:ind w:left="2217" w:hanging="180"/>
      </w:pPr>
    </w:lvl>
    <w:lvl w:ilvl="3" w:tplc="2C1A000F" w:tentative="1">
      <w:start w:val="1"/>
      <w:numFmt w:val="decimal"/>
      <w:lvlText w:val="%4."/>
      <w:lvlJc w:val="left"/>
      <w:pPr>
        <w:ind w:left="2937" w:hanging="360"/>
      </w:pPr>
    </w:lvl>
    <w:lvl w:ilvl="4" w:tplc="2C1A0019" w:tentative="1">
      <w:start w:val="1"/>
      <w:numFmt w:val="lowerLetter"/>
      <w:lvlText w:val="%5."/>
      <w:lvlJc w:val="left"/>
      <w:pPr>
        <w:ind w:left="3657" w:hanging="360"/>
      </w:pPr>
    </w:lvl>
    <w:lvl w:ilvl="5" w:tplc="2C1A001B" w:tentative="1">
      <w:start w:val="1"/>
      <w:numFmt w:val="lowerRoman"/>
      <w:lvlText w:val="%6."/>
      <w:lvlJc w:val="right"/>
      <w:pPr>
        <w:ind w:left="4377" w:hanging="180"/>
      </w:pPr>
    </w:lvl>
    <w:lvl w:ilvl="6" w:tplc="2C1A000F" w:tentative="1">
      <w:start w:val="1"/>
      <w:numFmt w:val="decimal"/>
      <w:lvlText w:val="%7."/>
      <w:lvlJc w:val="left"/>
      <w:pPr>
        <w:ind w:left="5097" w:hanging="360"/>
      </w:pPr>
    </w:lvl>
    <w:lvl w:ilvl="7" w:tplc="2C1A0019" w:tentative="1">
      <w:start w:val="1"/>
      <w:numFmt w:val="lowerLetter"/>
      <w:lvlText w:val="%8."/>
      <w:lvlJc w:val="left"/>
      <w:pPr>
        <w:ind w:left="5817" w:hanging="360"/>
      </w:pPr>
    </w:lvl>
    <w:lvl w:ilvl="8" w:tplc="2C1A001B" w:tentative="1">
      <w:start w:val="1"/>
      <w:numFmt w:val="lowerRoman"/>
      <w:lvlText w:val="%9."/>
      <w:lvlJc w:val="right"/>
      <w:pPr>
        <w:ind w:left="6537" w:hanging="180"/>
      </w:pPr>
    </w:lvl>
  </w:abstractNum>
  <w:abstractNum w:abstractNumId="3" w15:restartNumberingAfterBreak="0">
    <w:nsid w:val="0D924D50"/>
    <w:multiLevelType w:val="hybridMultilevel"/>
    <w:tmpl w:val="A444693E"/>
    <w:lvl w:ilvl="0" w:tplc="07EE81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A11212"/>
    <w:multiLevelType w:val="hybridMultilevel"/>
    <w:tmpl w:val="E766F4E2"/>
    <w:lvl w:ilvl="0" w:tplc="917CCA0C">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1A491846"/>
    <w:multiLevelType w:val="hybridMultilevel"/>
    <w:tmpl w:val="C894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B6AD4"/>
    <w:multiLevelType w:val="hybridMultilevel"/>
    <w:tmpl w:val="7F2AF13A"/>
    <w:lvl w:ilvl="0" w:tplc="725E165E">
      <w:start w:val="8"/>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1F6B0426"/>
    <w:multiLevelType w:val="hybridMultilevel"/>
    <w:tmpl w:val="C6C2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60137"/>
    <w:multiLevelType w:val="hybridMultilevel"/>
    <w:tmpl w:val="A87AC56E"/>
    <w:lvl w:ilvl="0" w:tplc="E85A548E">
      <w:start w:val="5"/>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30295"/>
    <w:multiLevelType w:val="hybridMultilevel"/>
    <w:tmpl w:val="FB58F89C"/>
    <w:lvl w:ilvl="0" w:tplc="2C1A0011">
      <w:start w:val="1"/>
      <w:numFmt w:val="decimal"/>
      <w:lvlText w:val="%1)"/>
      <w:lvlJc w:val="left"/>
      <w:pPr>
        <w:ind w:left="765" w:hanging="360"/>
      </w:pPr>
    </w:lvl>
    <w:lvl w:ilvl="1" w:tplc="2C1A0019" w:tentative="1">
      <w:start w:val="1"/>
      <w:numFmt w:val="lowerLetter"/>
      <w:lvlText w:val="%2."/>
      <w:lvlJc w:val="left"/>
      <w:pPr>
        <w:ind w:left="1485" w:hanging="360"/>
      </w:pPr>
    </w:lvl>
    <w:lvl w:ilvl="2" w:tplc="2C1A001B" w:tentative="1">
      <w:start w:val="1"/>
      <w:numFmt w:val="lowerRoman"/>
      <w:lvlText w:val="%3."/>
      <w:lvlJc w:val="right"/>
      <w:pPr>
        <w:ind w:left="2205" w:hanging="180"/>
      </w:pPr>
    </w:lvl>
    <w:lvl w:ilvl="3" w:tplc="2C1A000F" w:tentative="1">
      <w:start w:val="1"/>
      <w:numFmt w:val="decimal"/>
      <w:lvlText w:val="%4."/>
      <w:lvlJc w:val="left"/>
      <w:pPr>
        <w:ind w:left="2925" w:hanging="360"/>
      </w:pPr>
    </w:lvl>
    <w:lvl w:ilvl="4" w:tplc="2C1A0019" w:tentative="1">
      <w:start w:val="1"/>
      <w:numFmt w:val="lowerLetter"/>
      <w:lvlText w:val="%5."/>
      <w:lvlJc w:val="left"/>
      <w:pPr>
        <w:ind w:left="3645" w:hanging="360"/>
      </w:pPr>
    </w:lvl>
    <w:lvl w:ilvl="5" w:tplc="2C1A001B" w:tentative="1">
      <w:start w:val="1"/>
      <w:numFmt w:val="lowerRoman"/>
      <w:lvlText w:val="%6."/>
      <w:lvlJc w:val="right"/>
      <w:pPr>
        <w:ind w:left="4365" w:hanging="180"/>
      </w:pPr>
    </w:lvl>
    <w:lvl w:ilvl="6" w:tplc="2C1A000F" w:tentative="1">
      <w:start w:val="1"/>
      <w:numFmt w:val="decimal"/>
      <w:lvlText w:val="%7."/>
      <w:lvlJc w:val="left"/>
      <w:pPr>
        <w:ind w:left="5085" w:hanging="360"/>
      </w:pPr>
    </w:lvl>
    <w:lvl w:ilvl="7" w:tplc="2C1A0019" w:tentative="1">
      <w:start w:val="1"/>
      <w:numFmt w:val="lowerLetter"/>
      <w:lvlText w:val="%8."/>
      <w:lvlJc w:val="left"/>
      <w:pPr>
        <w:ind w:left="5805" w:hanging="360"/>
      </w:pPr>
    </w:lvl>
    <w:lvl w:ilvl="8" w:tplc="2C1A001B" w:tentative="1">
      <w:start w:val="1"/>
      <w:numFmt w:val="lowerRoman"/>
      <w:lvlText w:val="%9."/>
      <w:lvlJc w:val="right"/>
      <w:pPr>
        <w:ind w:left="6525" w:hanging="180"/>
      </w:pPr>
    </w:lvl>
  </w:abstractNum>
  <w:abstractNum w:abstractNumId="10"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15:restartNumberingAfterBreak="0">
    <w:nsid w:val="325A6CB4"/>
    <w:multiLevelType w:val="hybridMultilevel"/>
    <w:tmpl w:val="85741B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D2583"/>
    <w:multiLevelType w:val="hybridMultilevel"/>
    <w:tmpl w:val="BB42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450D3"/>
    <w:multiLevelType w:val="hybridMultilevel"/>
    <w:tmpl w:val="97CE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D2B61"/>
    <w:multiLevelType w:val="hybridMultilevel"/>
    <w:tmpl w:val="33AEFA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2578C"/>
    <w:multiLevelType w:val="hybridMultilevel"/>
    <w:tmpl w:val="BB32FDA8"/>
    <w:lvl w:ilvl="0" w:tplc="D798884E">
      <w:start w:val="1"/>
      <w:numFmt w:val="decimal"/>
      <w:lvlText w:val="%1."/>
      <w:lvlJc w:val="left"/>
      <w:pPr>
        <w:ind w:left="1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26049C">
      <w:start w:val="1"/>
      <w:numFmt w:val="bullet"/>
      <w:lvlText w:val="•"/>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9A9D44">
      <w:start w:val="1"/>
      <w:numFmt w:val="bullet"/>
      <w:lvlText w:val="▪"/>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8A65D8">
      <w:start w:val="1"/>
      <w:numFmt w:val="bullet"/>
      <w:lvlText w:val="•"/>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7C7692">
      <w:start w:val="1"/>
      <w:numFmt w:val="bullet"/>
      <w:lvlText w:val="o"/>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48C256">
      <w:start w:val="1"/>
      <w:numFmt w:val="bullet"/>
      <w:lvlText w:val="▪"/>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14A520">
      <w:start w:val="1"/>
      <w:numFmt w:val="bullet"/>
      <w:lvlText w:val="•"/>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EAFA66">
      <w:start w:val="1"/>
      <w:numFmt w:val="bullet"/>
      <w:lvlText w:val="o"/>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8AFC78">
      <w:start w:val="1"/>
      <w:numFmt w:val="bullet"/>
      <w:lvlText w:val="▪"/>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3F25BE"/>
    <w:multiLevelType w:val="hybridMultilevel"/>
    <w:tmpl w:val="3C2A8EC8"/>
    <w:lvl w:ilvl="0" w:tplc="00D685A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48465EC5"/>
    <w:multiLevelType w:val="hybridMultilevel"/>
    <w:tmpl w:val="E2882506"/>
    <w:lvl w:ilvl="0" w:tplc="BAD03F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A5262"/>
    <w:multiLevelType w:val="hybridMultilevel"/>
    <w:tmpl w:val="65D04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EC78BA"/>
    <w:multiLevelType w:val="hybridMultilevel"/>
    <w:tmpl w:val="B1C0925A"/>
    <w:lvl w:ilvl="0" w:tplc="C9AEB2B8">
      <w:start w:val="1"/>
      <w:numFmt w:val="decimal"/>
      <w:lvlText w:val="%1.)"/>
      <w:lvlJc w:val="left"/>
      <w:pPr>
        <w:ind w:left="750" w:hanging="39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A29DE"/>
    <w:multiLevelType w:val="hybridMultilevel"/>
    <w:tmpl w:val="6158F5AC"/>
    <w:lvl w:ilvl="0" w:tplc="2C1A0001">
      <w:start w:val="1"/>
      <w:numFmt w:val="bullet"/>
      <w:lvlText w:val=""/>
      <w:lvlJc w:val="left"/>
      <w:pPr>
        <w:ind w:left="1778" w:hanging="360"/>
      </w:pPr>
      <w:rPr>
        <w:rFonts w:ascii="Symbol" w:hAnsi="Symbol" w:hint="default"/>
      </w:rPr>
    </w:lvl>
    <w:lvl w:ilvl="1" w:tplc="8B04A38A">
      <w:start w:val="11"/>
      <w:numFmt w:val="bullet"/>
      <w:lvlText w:val="-"/>
      <w:lvlJc w:val="left"/>
      <w:pPr>
        <w:ind w:left="2498" w:hanging="360"/>
      </w:pPr>
      <w:rPr>
        <w:rFonts w:ascii="Times New Roman" w:eastAsia="Times New Roman" w:hAnsi="Times New Roman" w:cs="Times New Roman"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22" w15:restartNumberingAfterBreak="0">
    <w:nsid w:val="514808B8"/>
    <w:multiLevelType w:val="hybridMultilevel"/>
    <w:tmpl w:val="D7FA2FE8"/>
    <w:lvl w:ilvl="0" w:tplc="16E6FA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E1F98"/>
    <w:multiLevelType w:val="hybridMultilevel"/>
    <w:tmpl w:val="7FBC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5224D"/>
    <w:multiLevelType w:val="hybridMultilevel"/>
    <w:tmpl w:val="3B78E7E4"/>
    <w:lvl w:ilvl="0" w:tplc="D87ED2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A73BC"/>
    <w:multiLevelType w:val="hybridMultilevel"/>
    <w:tmpl w:val="4016F292"/>
    <w:lvl w:ilvl="0" w:tplc="82BE411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15:restartNumberingAfterBreak="0">
    <w:nsid w:val="7F292A2E"/>
    <w:multiLevelType w:val="hybridMultilevel"/>
    <w:tmpl w:val="C79EA7C2"/>
    <w:lvl w:ilvl="0" w:tplc="BE100C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9"/>
  </w:num>
  <w:num w:numId="5">
    <w:abstractNumId w:val="7"/>
  </w:num>
  <w:num w:numId="6">
    <w:abstractNumId w:val="10"/>
  </w:num>
  <w:num w:numId="7">
    <w:abstractNumId w:val="24"/>
  </w:num>
  <w:num w:numId="8">
    <w:abstractNumId w:val="0"/>
  </w:num>
  <w:num w:numId="9">
    <w:abstractNumId w:val="22"/>
  </w:num>
  <w:num w:numId="10">
    <w:abstractNumId w:val="15"/>
  </w:num>
  <w:num w:numId="11">
    <w:abstractNumId w:val="26"/>
  </w:num>
  <w:num w:numId="12">
    <w:abstractNumId w:val="21"/>
  </w:num>
  <w:num w:numId="13">
    <w:abstractNumId w:val="8"/>
  </w:num>
  <w:num w:numId="14">
    <w:abstractNumId w:val="17"/>
  </w:num>
  <w:num w:numId="15">
    <w:abstractNumId w:val="2"/>
  </w:num>
  <w:num w:numId="16">
    <w:abstractNumId w:val="6"/>
  </w:num>
  <w:num w:numId="17">
    <w:abstractNumId w:val="27"/>
  </w:num>
  <w:num w:numId="18">
    <w:abstractNumId w:val="25"/>
  </w:num>
  <w:num w:numId="19">
    <w:abstractNumId w:val="9"/>
  </w:num>
  <w:num w:numId="20">
    <w:abstractNumId w:val="18"/>
  </w:num>
  <w:num w:numId="21">
    <w:abstractNumId w:val="20"/>
  </w:num>
  <w:num w:numId="22">
    <w:abstractNumId w:val="1"/>
  </w:num>
  <w:num w:numId="23">
    <w:abstractNumId w:val="14"/>
  </w:num>
  <w:num w:numId="24">
    <w:abstractNumId w:val="11"/>
  </w:num>
  <w:num w:numId="25">
    <w:abstractNumId w:val="3"/>
  </w:num>
  <w:num w:numId="26">
    <w:abstractNumId w:val="13"/>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83"/>
    <w:rsid w:val="00005449"/>
    <w:rsid w:val="00014007"/>
    <w:rsid w:val="00015A06"/>
    <w:rsid w:val="00025E1A"/>
    <w:rsid w:val="000267CB"/>
    <w:rsid w:val="000305B9"/>
    <w:rsid w:val="000354A2"/>
    <w:rsid w:val="000366C2"/>
    <w:rsid w:val="00040E16"/>
    <w:rsid w:val="00042F7D"/>
    <w:rsid w:val="00054897"/>
    <w:rsid w:val="000573BD"/>
    <w:rsid w:val="000578CB"/>
    <w:rsid w:val="0006040E"/>
    <w:rsid w:val="00066680"/>
    <w:rsid w:val="000760F1"/>
    <w:rsid w:val="00076A31"/>
    <w:rsid w:val="00086DD0"/>
    <w:rsid w:val="000925AF"/>
    <w:rsid w:val="000951D4"/>
    <w:rsid w:val="000B13A8"/>
    <w:rsid w:val="000B3968"/>
    <w:rsid w:val="000B6303"/>
    <w:rsid w:val="000C3A06"/>
    <w:rsid w:val="000C65A8"/>
    <w:rsid w:val="000D24A4"/>
    <w:rsid w:val="000D4F2F"/>
    <w:rsid w:val="000E0937"/>
    <w:rsid w:val="000E0CD0"/>
    <w:rsid w:val="000E445C"/>
    <w:rsid w:val="000F0566"/>
    <w:rsid w:val="001014FD"/>
    <w:rsid w:val="001018CC"/>
    <w:rsid w:val="00106C55"/>
    <w:rsid w:val="0010797F"/>
    <w:rsid w:val="00114B53"/>
    <w:rsid w:val="00117E31"/>
    <w:rsid w:val="0012015E"/>
    <w:rsid w:val="00124A28"/>
    <w:rsid w:val="00124BE7"/>
    <w:rsid w:val="001269FE"/>
    <w:rsid w:val="00134AA1"/>
    <w:rsid w:val="0013697C"/>
    <w:rsid w:val="00140A2E"/>
    <w:rsid w:val="001466FF"/>
    <w:rsid w:val="00146933"/>
    <w:rsid w:val="00150423"/>
    <w:rsid w:val="00156B72"/>
    <w:rsid w:val="001606FB"/>
    <w:rsid w:val="00163FBE"/>
    <w:rsid w:val="00164BE7"/>
    <w:rsid w:val="00166341"/>
    <w:rsid w:val="00166CFA"/>
    <w:rsid w:val="0016791D"/>
    <w:rsid w:val="00170784"/>
    <w:rsid w:val="001766F6"/>
    <w:rsid w:val="0019401E"/>
    <w:rsid w:val="0019411B"/>
    <w:rsid w:val="001A0261"/>
    <w:rsid w:val="001B057A"/>
    <w:rsid w:val="001B113F"/>
    <w:rsid w:val="001B7D08"/>
    <w:rsid w:val="001C6116"/>
    <w:rsid w:val="001D55E3"/>
    <w:rsid w:val="001E51F1"/>
    <w:rsid w:val="001F32FB"/>
    <w:rsid w:val="001F3490"/>
    <w:rsid w:val="001F3614"/>
    <w:rsid w:val="0020740B"/>
    <w:rsid w:val="002079D2"/>
    <w:rsid w:val="00211D81"/>
    <w:rsid w:val="0022438A"/>
    <w:rsid w:val="00236922"/>
    <w:rsid w:val="002419D4"/>
    <w:rsid w:val="00241A8A"/>
    <w:rsid w:val="00244FF2"/>
    <w:rsid w:val="00246EE3"/>
    <w:rsid w:val="00252676"/>
    <w:rsid w:val="002539FA"/>
    <w:rsid w:val="00276C70"/>
    <w:rsid w:val="00280382"/>
    <w:rsid w:val="00283BC7"/>
    <w:rsid w:val="00283C83"/>
    <w:rsid w:val="002858BF"/>
    <w:rsid w:val="00287368"/>
    <w:rsid w:val="00290E15"/>
    <w:rsid w:val="00292F5A"/>
    <w:rsid w:val="00295659"/>
    <w:rsid w:val="0029565A"/>
    <w:rsid w:val="002A2EC1"/>
    <w:rsid w:val="002A6C67"/>
    <w:rsid w:val="002A6F96"/>
    <w:rsid w:val="002A7501"/>
    <w:rsid w:val="002C0D32"/>
    <w:rsid w:val="002C2C3E"/>
    <w:rsid w:val="002C4015"/>
    <w:rsid w:val="002C7CB8"/>
    <w:rsid w:val="002C7E5E"/>
    <w:rsid w:val="002D59E9"/>
    <w:rsid w:val="002E06A0"/>
    <w:rsid w:val="002E473A"/>
    <w:rsid w:val="002E6404"/>
    <w:rsid w:val="002F21DE"/>
    <w:rsid w:val="002F3167"/>
    <w:rsid w:val="002F70DB"/>
    <w:rsid w:val="00301784"/>
    <w:rsid w:val="00301B84"/>
    <w:rsid w:val="00303B9D"/>
    <w:rsid w:val="003076D9"/>
    <w:rsid w:val="00312B3A"/>
    <w:rsid w:val="00313F63"/>
    <w:rsid w:val="00314206"/>
    <w:rsid w:val="00314C65"/>
    <w:rsid w:val="0032794E"/>
    <w:rsid w:val="00331722"/>
    <w:rsid w:val="00332EFA"/>
    <w:rsid w:val="00333B4A"/>
    <w:rsid w:val="00333CA6"/>
    <w:rsid w:val="00341A6A"/>
    <w:rsid w:val="00342536"/>
    <w:rsid w:val="00347DEA"/>
    <w:rsid w:val="00352501"/>
    <w:rsid w:val="00356215"/>
    <w:rsid w:val="00356E9A"/>
    <w:rsid w:val="003614CD"/>
    <w:rsid w:val="003705D6"/>
    <w:rsid w:val="00371327"/>
    <w:rsid w:val="00372EE5"/>
    <w:rsid w:val="00374AE3"/>
    <w:rsid w:val="00374DE9"/>
    <w:rsid w:val="00375888"/>
    <w:rsid w:val="00383E54"/>
    <w:rsid w:val="003845AE"/>
    <w:rsid w:val="0038535A"/>
    <w:rsid w:val="00393E3C"/>
    <w:rsid w:val="003944C1"/>
    <w:rsid w:val="00395D26"/>
    <w:rsid w:val="00396F51"/>
    <w:rsid w:val="003979C0"/>
    <w:rsid w:val="003A56BC"/>
    <w:rsid w:val="003B04CD"/>
    <w:rsid w:val="003B6083"/>
    <w:rsid w:val="003B6C7C"/>
    <w:rsid w:val="003C4BAA"/>
    <w:rsid w:val="003D3B59"/>
    <w:rsid w:val="003D3BE4"/>
    <w:rsid w:val="003D736A"/>
    <w:rsid w:val="003E4610"/>
    <w:rsid w:val="003E4761"/>
    <w:rsid w:val="003E5702"/>
    <w:rsid w:val="003F0D8F"/>
    <w:rsid w:val="004016D0"/>
    <w:rsid w:val="00403AF5"/>
    <w:rsid w:val="00407288"/>
    <w:rsid w:val="004103E3"/>
    <w:rsid w:val="00411045"/>
    <w:rsid w:val="0042336F"/>
    <w:rsid w:val="00427860"/>
    <w:rsid w:val="00435333"/>
    <w:rsid w:val="004404B6"/>
    <w:rsid w:val="00456560"/>
    <w:rsid w:val="0045713B"/>
    <w:rsid w:val="00463CAD"/>
    <w:rsid w:val="00465F5D"/>
    <w:rsid w:val="004672DD"/>
    <w:rsid w:val="00481805"/>
    <w:rsid w:val="004850A1"/>
    <w:rsid w:val="004852D1"/>
    <w:rsid w:val="00485D58"/>
    <w:rsid w:val="004926F2"/>
    <w:rsid w:val="004930BC"/>
    <w:rsid w:val="00497DA9"/>
    <w:rsid w:val="004A1674"/>
    <w:rsid w:val="004B38E2"/>
    <w:rsid w:val="004B5594"/>
    <w:rsid w:val="004C3DF5"/>
    <w:rsid w:val="004C4B17"/>
    <w:rsid w:val="004C4DB9"/>
    <w:rsid w:val="004C7F99"/>
    <w:rsid w:val="004D320C"/>
    <w:rsid w:val="004E2F35"/>
    <w:rsid w:val="004E3DFA"/>
    <w:rsid w:val="004E52E1"/>
    <w:rsid w:val="004E6EDA"/>
    <w:rsid w:val="00500067"/>
    <w:rsid w:val="005011D1"/>
    <w:rsid w:val="00503143"/>
    <w:rsid w:val="00503EC2"/>
    <w:rsid w:val="00504AFB"/>
    <w:rsid w:val="00505BD7"/>
    <w:rsid w:val="00507AE3"/>
    <w:rsid w:val="00513AE5"/>
    <w:rsid w:val="00515AAE"/>
    <w:rsid w:val="00520181"/>
    <w:rsid w:val="00521A84"/>
    <w:rsid w:val="00521DFD"/>
    <w:rsid w:val="005279B2"/>
    <w:rsid w:val="005322E8"/>
    <w:rsid w:val="00536422"/>
    <w:rsid w:val="00540F2F"/>
    <w:rsid w:val="005436D8"/>
    <w:rsid w:val="005456A2"/>
    <w:rsid w:val="00550AD1"/>
    <w:rsid w:val="00560DA5"/>
    <w:rsid w:val="005655DE"/>
    <w:rsid w:val="005678F9"/>
    <w:rsid w:val="0057553C"/>
    <w:rsid w:val="00575A2A"/>
    <w:rsid w:val="00584689"/>
    <w:rsid w:val="00585AD6"/>
    <w:rsid w:val="0058618A"/>
    <w:rsid w:val="00592530"/>
    <w:rsid w:val="0059351C"/>
    <w:rsid w:val="00595EAD"/>
    <w:rsid w:val="005A030D"/>
    <w:rsid w:val="005A0527"/>
    <w:rsid w:val="005A0EA8"/>
    <w:rsid w:val="005A1C4F"/>
    <w:rsid w:val="005A209B"/>
    <w:rsid w:val="005A33B8"/>
    <w:rsid w:val="005B217B"/>
    <w:rsid w:val="005B22E8"/>
    <w:rsid w:val="005C165A"/>
    <w:rsid w:val="005C4964"/>
    <w:rsid w:val="005C5473"/>
    <w:rsid w:val="005C58A4"/>
    <w:rsid w:val="005D10E6"/>
    <w:rsid w:val="005D2CE4"/>
    <w:rsid w:val="005D311E"/>
    <w:rsid w:val="005D374D"/>
    <w:rsid w:val="005D4CAA"/>
    <w:rsid w:val="00600DE3"/>
    <w:rsid w:val="00601141"/>
    <w:rsid w:val="00606DF5"/>
    <w:rsid w:val="00607203"/>
    <w:rsid w:val="0061064C"/>
    <w:rsid w:val="00610E9D"/>
    <w:rsid w:val="006129D2"/>
    <w:rsid w:val="00613B84"/>
    <w:rsid w:val="00626192"/>
    <w:rsid w:val="0063485A"/>
    <w:rsid w:val="0063746A"/>
    <w:rsid w:val="006419F5"/>
    <w:rsid w:val="00647AE7"/>
    <w:rsid w:val="0066268E"/>
    <w:rsid w:val="00663243"/>
    <w:rsid w:val="0066679E"/>
    <w:rsid w:val="00666A70"/>
    <w:rsid w:val="0067016F"/>
    <w:rsid w:val="006746FB"/>
    <w:rsid w:val="00677BFF"/>
    <w:rsid w:val="00683573"/>
    <w:rsid w:val="00683A81"/>
    <w:rsid w:val="006905A5"/>
    <w:rsid w:val="0069064E"/>
    <w:rsid w:val="00692E70"/>
    <w:rsid w:val="0069457B"/>
    <w:rsid w:val="0069500D"/>
    <w:rsid w:val="006A3253"/>
    <w:rsid w:val="006A51EB"/>
    <w:rsid w:val="006B252E"/>
    <w:rsid w:val="006C0556"/>
    <w:rsid w:val="006C08AB"/>
    <w:rsid w:val="006C5AEE"/>
    <w:rsid w:val="006C5FF4"/>
    <w:rsid w:val="006C7096"/>
    <w:rsid w:val="006D1B07"/>
    <w:rsid w:val="006D2A54"/>
    <w:rsid w:val="006E250D"/>
    <w:rsid w:val="006F66DD"/>
    <w:rsid w:val="00704642"/>
    <w:rsid w:val="007049D8"/>
    <w:rsid w:val="007109DB"/>
    <w:rsid w:val="00720CC8"/>
    <w:rsid w:val="00722D2A"/>
    <w:rsid w:val="0072303D"/>
    <w:rsid w:val="007279EE"/>
    <w:rsid w:val="00742015"/>
    <w:rsid w:val="00742CDE"/>
    <w:rsid w:val="00743382"/>
    <w:rsid w:val="00754038"/>
    <w:rsid w:val="00761897"/>
    <w:rsid w:val="00783191"/>
    <w:rsid w:val="007A237A"/>
    <w:rsid w:val="007A368E"/>
    <w:rsid w:val="007A3E6B"/>
    <w:rsid w:val="007A5811"/>
    <w:rsid w:val="007A7974"/>
    <w:rsid w:val="007B2711"/>
    <w:rsid w:val="007B682B"/>
    <w:rsid w:val="007C75D9"/>
    <w:rsid w:val="007D1928"/>
    <w:rsid w:val="007D38E3"/>
    <w:rsid w:val="007D41B4"/>
    <w:rsid w:val="007D6A13"/>
    <w:rsid w:val="007D6DF2"/>
    <w:rsid w:val="007D7A0E"/>
    <w:rsid w:val="007E65BF"/>
    <w:rsid w:val="007F08DE"/>
    <w:rsid w:val="007F2BB7"/>
    <w:rsid w:val="008024D8"/>
    <w:rsid w:val="00802F34"/>
    <w:rsid w:val="00816955"/>
    <w:rsid w:val="008237B1"/>
    <w:rsid w:val="00823E4D"/>
    <w:rsid w:val="00826FF3"/>
    <w:rsid w:val="00827936"/>
    <w:rsid w:val="008347F4"/>
    <w:rsid w:val="00835DC9"/>
    <w:rsid w:val="00836DEF"/>
    <w:rsid w:val="00840CE4"/>
    <w:rsid w:val="008434E6"/>
    <w:rsid w:val="008450E4"/>
    <w:rsid w:val="0084654A"/>
    <w:rsid w:val="00851B37"/>
    <w:rsid w:val="00861EC4"/>
    <w:rsid w:val="00863723"/>
    <w:rsid w:val="008663A9"/>
    <w:rsid w:val="00866EB9"/>
    <w:rsid w:val="00870975"/>
    <w:rsid w:val="00871EF9"/>
    <w:rsid w:val="008744B5"/>
    <w:rsid w:val="00881C96"/>
    <w:rsid w:val="00882C44"/>
    <w:rsid w:val="00886BF0"/>
    <w:rsid w:val="0088779C"/>
    <w:rsid w:val="008969DC"/>
    <w:rsid w:val="00896D01"/>
    <w:rsid w:val="00897B9E"/>
    <w:rsid w:val="008A0FFA"/>
    <w:rsid w:val="008A2990"/>
    <w:rsid w:val="008A29DB"/>
    <w:rsid w:val="008A2FC7"/>
    <w:rsid w:val="008A5540"/>
    <w:rsid w:val="008A7E9C"/>
    <w:rsid w:val="008B78B0"/>
    <w:rsid w:val="008B7A29"/>
    <w:rsid w:val="008C5E68"/>
    <w:rsid w:val="008D7059"/>
    <w:rsid w:val="008E3265"/>
    <w:rsid w:val="008E4B49"/>
    <w:rsid w:val="008E4D69"/>
    <w:rsid w:val="008E57D5"/>
    <w:rsid w:val="008E78F9"/>
    <w:rsid w:val="00901C5E"/>
    <w:rsid w:val="009040C5"/>
    <w:rsid w:val="0091457F"/>
    <w:rsid w:val="009221C2"/>
    <w:rsid w:val="00930CF8"/>
    <w:rsid w:val="00932815"/>
    <w:rsid w:val="00943FA7"/>
    <w:rsid w:val="009460E8"/>
    <w:rsid w:val="009503F9"/>
    <w:rsid w:val="0095753E"/>
    <w:rsid w:val="0096510A"/>
    <w:rsid w:val="00985C67"/>
    <w:rsid w:val="0098742B"/>
    <w:rsid w:val="00991460"/>
    <w:rsid w:val="00993BCE"/>
    <w:rsid w:val="009A4CD4"/>
    <w:rsid w:val="009C2F5B"/>
    <w:rsid w:val="009C42C9"/>
    <w:rsid w:val="009C5229"/>
    <w:rsid w:val="009D1C7E"/>
    <w:rsid w:val="009D2CAA"/>
    <w:rsid w:val="009D75C9"/>
    <w:rsid w:val="009D7CCF"/>
    <w:rsid w:val="009E593C"/>
    <w:rsid w:val="009E5F9B"/>
    <w:rsid w:val="009F2369"/>
    <w:rsid w:val="00A11C6C"/>
    <w:rsid w:val="00A15A22"/>
    <w:rsid w:val="00A15AC6"/>
    <w:rsid w:val="00A16560"/>
    <w:rsid w:val="00A20539"/>
    <w:rsid w:val="00A34A60"/>
    <w:rsid w:val="00A372DD"/>
    <w:rsid w:val="00A43A4F"/>
    <w:rsid w:val="00A639EA"/>
    <w:rsid w:val="00A640E7"/>
    <w:rsid w:val="00A71689"/>
    <w:rsid w:val="00A75D10"/>
    <w:rsid w:val="00A91511"/>
    <w:rsid w:val="00A95F37"/>
    <w:rsid w:val="00AA3333"/>
    <w:rsid w:val="00AA4224"/>
    <w:rsid w:val="00AB25A1"/>
    <w:rsid w:val="00AB409D"/>
    <w:rsid w:val="00AB4E31"/>
    <w:rsid w:val="00AC1AE8"/>
    <w:rsid w:val="00AC683D"/>
    <w:rsid w:val="00AC7ADA"/>
    <w:rsid w:val="00AD207E"/>
    <w:rsid w:val="00AD6086"/>
    <w:rsid w:val="00AD75CD"/>
    <w:rsid w:val="00AE211F"/>
    <w:rsid w:val="00AE7F6D"/>
    <w:rsid w:val="00AF1E62"/>
    <w:rsid w:val="00B071A4"/>
    <w:rsid w:val="00B12FCA"/>
    <w:rsid w:val="00B2068A"/>
    <w:rsid w:val="00B21196"/>
    <w:rsid w:val="00B268EC"/>
    <w:rsid w:val="00B26BEE"/>
    <w:rsid w:val="00B30043"/>
    <w:rsid w:val="00B328C6"/>
    <w:rsid w:val="00B33A5B"/>
    <w:rsid w:val="00B33B75"/>
    <w:rsid w:val="00B412A0"/>
    <w:rsid w:val="00B55ACE"/>
    <w:rsid w:val="00B57A3F"/>
    <w:rsid w:val="00B64EFF"/>
    <w:rsid w:val="00B76239"/>
    <w:rsid w:val="00B80DFC"/>
    <w:rsid w:val="00B86775"/>
    <w:rsid w:val="00B90094"/>
    <w:rsid w:val="00B93CFC"/>
    <w:rsid w:val="00B9527A"/>
    <w:rsid w:val="00B9658A"/>
    <w:rsid w:val="00BB09A6"/>
    <w:rsid w:val="00BC6ACA"/>
    <w:rsid w:val="00BC7C23"/>
    <w:rsid w:val="00BD0F87"/>
    <w:rsid w:val="00BD39F5"/>
    <w:rsid w:val="00BD7D44"/>
    <w:rsid w:val="00BE6D00"/>
    <w:rsid w:val="00BE6D12"/>
    <w:rsid w:val="00BF5501"/>
    <w:rsid w:val="00BF58EF"/>
    <w:rsid w:val="00C0088A"/>
    <w:rsid w:val="00C015F6"/>
    <w:rsid w:val="00C04DB9"/>
    <w:rsid w:val="00C11AFD"/>
    <w:rsid w:val="00C121E1"/>
    <w:rsid w:val="00C149E0"/>
    <w:rsid w:val="00C15442"/>
    <w:rsid w:val="00C22324"/>
    <w:rsid w:val="00C23331"/>
    <w:rsid w:val="00C2761E"/>
    <w:rsid w:val="00C35225"/>
    <w:rsid w:val="00C35E69"/>
    <w:rsid w:val="00C461BB"/>
    <w:rsid w:val="00C54754"/>
    <w:rsid w:val="00C5669D"/>
    <w:rsid w:val="00C65266"/>
    <w:rsid w:val="00C67403"/>
    <w:rsid w:val="00C851FE"/>
    <w:rsid w:val="00C86F00"/>
    <w:rsid w:val="00C87CCF"/>
    <w:rsid w:val="00C9735D"/>
    <w:rsid w:val="00CA0C29"/>
    <w:rsid w:val="00CA1D3C"/>
    <w:rsid w:val="00CA4C32"/>
    <w:rsid w:val="00CA70A0"/>
    <w:rsid w:val="00CB2A9A"/>
    <w:rsid w:val="00CB4CBC"/>
    <w:rsid w:val="00CC5D45"/>
    <w:rsid w:val="00CD2642"/>
    <w:rsid w:val="00CE154D"/>
    <w:rsid w:val="00CE7FE2"/>
    <w:rsid w:val="00CF3211"/>
    <w:rsid w:val="00D01496"/>
    <w:rsid w:val="00D05C18"/>
    <w:rsid w:val="00D13079"/>
    <w:rsid w:val="00D13AEE"/>
    <w:rsid w:val="00D20330"/>
    <w:rsid w:val="00D21A1A"/>
    <w:rsid w:val="00D23DD1"/>
    <w:rsid w:val="00D2667B"/>
    <w:rsid w:val="00D32E78"/>
    <w:rsid w:val="00D47A38"/>
    <w:rsid w:val="00D504AA"/>
    <w:rsid w:val="00D51B0E"/>
    <w:rsid w:val="00D56A72"/>
    <w:rsid w:val="00D601F7"/>
    <w:rsid w:val="00D7066D"/>
    <w:rsid w:val="00D85170"/>
    <w:rsid w:val="00D960DB"/>
    <w:rsid w:val="00DA3BBC"/>
    <w:rsid w:val="00DB0E62"/>
    <w:rsid w:val="00DB5D95"/>
    <w:rsid w:val="00DB7C74"/>
    <w:rsid w:val="00DC1E62"/>
    <w:rsid w:val="00DC48FE"/>
    <w:rsid w:val="00DC4F7D"/>
    <w:rsid w:val="00DD0865"/>
    <w:rsid w:val="00DD5962"/>
    <w:rsid w:val="00DE2CBD"/>
    <w:rsid w:val="00DF297D"/>
    <w:rsid w:val="00DF3547"/>
    <w:rsid w:val="00DF69CB"/>
    <w:rsid w:val="00E000DB"/>
    <w:rsid w:val="00E00C6D"/>
    <w:rsid w:val="00E07A75"/>
    <w:rsid w:val="00E129AA"/>
    <w:rsid w:val="00E16A97"/>
    <w:rsid w:val="00E171A6"/>
    <w:rsid w:val="00E25863"/>
    <w:rsid w:val="00E266F8"/>
    <w:rsid w:val="00E31E4E"/>
    <w:rsid w:val="00E33E5E"/>
    <w:rsid w:val="00E34A01"/>
    <w:rsid w:val="00E44E78"/>
    <w:rsid w:val="00E450CE"/>
    <w:rsid w:val="00E470FA"/>
    <w:rsid w:val="00E47E59"/>
    <w:rsid w:val="00E53D89"/>
    <w:rsid w:val="00E64759"/>
    <w:rsid w:val="00E65DC1"/>
    <w:rsid w:val="00E66A1E"/>
    <w:rsid w:val="00E74B30"/>
    <w:rsid w:val="00E75F84"/>
    <w:rsid w:val="00E81859"/>
    <w:rsid w:val="00E86E05"/>
    <w:rsid w:val="00E91930"/>
    <w:rsid w:val="00EA7F4B"/>
    <w:rsid w:val="00EB5655"/>
    <w:rsid w:val="00EC099E"/>
    <w:rsid w:val="00EC09FF"/>
    <w:rsid w:val="00ED2524"/>
    <w:rsid w:val="00ED3E5E"/>
    <w:rsid w:val="00EE204A"/>
    <w:rsid w:val="00EE45A5"/>
    <w:rsid w:val="00EF091A"/>
    <w:rsid w:val="00EF6561"/>
    <w:rsid w:val="00F00907"/>
    <w:rsid w:val="00F03C69"/>
    <w:rsid w:val="00F11C7E"/>
    <w:rsid w:val="00F2407D"/>
    <w:rsid w:val="00F279BF"/>
    <w:rsid w:val="00F34F38"/>
    <w:rsid w:val="00F43767"/>
    <w:rsid w:val="00F45B3D"/>
    <w:rsid w:val="00F4796A"/>
    <w:rsid w:val="00F512E0"/>
    <w:rsid w:val="00F604B3"/>
    <w:rsid w:val="00F72173"/>
    <w:rsid w:val="00F749C6"/>
    <w:rsid w:val="00F7636F"/>
    <w:rsid w:val="00F83BC2"/>
    <w:rsid w:val="00F8545B"/>
    <w:rsid w:val="00F95E86"/>
    <w:rsid w:val="00F97674"/>
    <w:rsid w:val="00FA0D3F"/>
    <w:rsid w:val="00FB07D1"/>
    <w:rsid w:val="00FB2B74"/>
    <w:rsid w:val="00FB606A"/>
    <w:rsid w:val="00FB76A0"/>
    <w:rsid w:val="00FC1AA8"/>
    <w:rsid w:val="00FC1D45"/>
    <w:rsid w:val="00FC2B8D"/>
    <w:rsid w:val="00FD1772"/>
    <w:rsid w:val="00FD4A8C"/>
    <w:rsid w:val="00FD5448"/>
    <w:rsid w:val="00FE2FEC"/>
    <w:rsid w:val="00FE5FDE"/>
    <w:rsid w:val="00FF094B"/>
    <w:rsid w:val="00FF3E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8A3C"/>
  <w15:chartTrackingRefBased/>
  <w15:docId w15:val="{C47C1DDD-9365-4182-8F5B-3953CEB9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2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3D3BE4"/>
    <w:pPr>
      <w:keepNext/>
      <w:outlineLvl w:val="1"/>
    </w:pPr>
    <w:rPr>
      <w:rFonts w:ascii="Arial Narrow" w:hAnsi="Arial Narrow" w:cs="Arial"/>
      <w:b/>
      <w:bCs/>
      <w:lang w:val="sl-SI"/>
    </w:rPr>
  </w:style>
  <w:style w:type="paragraph" w:styleId="Heading3">
    <w:name w:val="heading 3"/>
    <w:basedOn w:val="Normal"/>
    <w:next w:val="Normal"/>
    <w:link w:val="Heading3Char"/>
    <w:uiPriority w:val="9"/>
    <w:unhideWhenUsed/>
    <w:qFormat/>
    <w:rsid w:val="003979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C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e 1,List Paragraph1"/>
    <w:basedOn w:val="Normal"/>
    <w:link w:val="ListParagraphChar"/>
    <w:uiPriority w:val="34"/>
    <w:qFormat/>
    <w:rsid w:val="00BC7C23"/>
    <w:pPr>
      <w:ind w:left="720"/>
      <w:contextualSpacing/>
    </w:pPr>
  </w:style>
  <w:style w:type="character" w:customStyle="1" w:styleId="Heading2Char">
    <w:name w:val="Heading 2 Char"/>
    <w:basedOn w:val="DefaultParagraphFont"/>
    <w:link w:val="Heading2"/>
    <w:rsid w:val="003D3BE4"/>
    <w:rPr>
      <w:rFonts w:ascii="Arial Narrow" w:eastAsia="Times New Roman" w:hAnsi="Arial Narrow" w:cs="Arial"/>
      <w:b/>
      <w:bCs/>
      <w:sz w:val="24"/>
      <w:szCs w:val="24"/>
      <w:lang w:val="sl-SI"/>
    </w:rPr>
  </w:style>
  <w:style w:type="paragraph" w:styleId="PlainText">
    <w:name w:val="Plain Text"/>
    <w:basedOn w:val="Normal"/>
    <w:link w:val="PlainTextChar"/>
    <w:uiPriority w:val="99"/>
    <w:unhideWhenUsed/>
    <w:rsid w:val="003D3BE4"/>
    <w:rPr>
      <w:rFonts w:ascii="Calibri" w:eastAsia="Calibri" w:hAnsi="Calibri"/>
      <w:sz w:val="22"/>
      <w:szCs w:val="21"/>
    </w:rPr>
  </w:style>
  <w:style w:type="character" w:customStyle="1" w:styleId="PlainTextChar">
    <w:name w:val="Plain Text Char"/>
    <w:basedOn w:val="DefaultParagraphFont"/>
    <w:link w:val="PlainText"/>
    <w:uiPriority w:val="99"/>
    <w:rsid w:val="003D3BE4"/>
    <w:rPr>
      <w:rFonts w:ascii="Calibri" w:eastAsia="Calibri" w:hAnsi="Calibri" w:cs="Times New Roman"/>
      <w:szCs w:val="21"/>
      <w:lang w:val="en-US"/>
    </w:rPr>
  </w:style>
  <w:style w:type="paragraph" w:styleId="FootnoteText">
    <w:name w:val="footnote text"/>
    <w:basedOn w:val="Normal"/>
    <w:link w:val="FootnoteTextChar"/>
    <w:uiPriority w:val="99"/>
    <w:rsid w:val="002C2C3E"/>
    <w:rPr>
      <w:rFonts w:ascii="Calibri" w:eastAsia="PMingLiU" w:hAnsi="Calibri"/>
      <w:sz w:val="20"/>
      <w:szCs w:val="20"/>
      <w:lang w:eastAsia="zh-TW"/>
    </w:rPr>
  </w:style>
  <w:style w:type="character" w:customStyle="1" w:styleId="FootnoteTextChar">
    <w:name w:val="Footnote Text Char"/>
    <w:basedOn w:val="DefaultParagraphFont"/>
    <w:link w:val="FootnoteText"/>
    <w:uiPriority w:val="99"/>
    <w:rsid w:val="002C2C3E"/>
    <w:rPr>
      <w:rFonts w:ascii="Calibri" w:eastAsia="PMingLiU" w:hAnsi="Calibri" w:cs="Times New Roman"/>
      <w:sz w:val="20"/>
      <w:szCs w:val="20"/>
      <w:lang w:val="en-US" w:eastAsia="zh-TW"/>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qFormat/>
    <w:rsid w:val="002C2C3E"/>
    <w:rPr>
      <w:vertAlign w:val="superscript"/>
    </w:rPr>
  </w:style>
  <w:style w:type="paragraph" w:styleId="NormalWeb">
    <w:name w:val="Normal (Web)"/>
    <w:basedOn w:val="Normal"/>
    <w:uiPriority w:val="99"/>
    <w:unhideWhenUsed/>
    <w:rsid w:val="0095753E"/>
    <w:rPr>
      <w:rFonts w:eastAsiaTheme="minorHAnsi"/>
      <w:color w:val="000000"/>
      <w:lang w:val="en-GB" w:eastAsia="en-GB"/>
    </w:rPr>
  </w:style>
  <w:style w:type="character" w:customStyle="1" w:styleId="ListParagraphChar">
    <w:name w:val="List Paragraph Char"/>
    <w:aliases w:val="Liste 1 Char,List Paragraph1 Char"/>
    <w:link w:val="ListParagraph"/>
    <w:uiPriority w:val="34"/>
    <w:qFormat/>
    <w:rsid w:val="00241A8A"/>
    <w:rPr>
      <w:rFonts w:ascii="Times New Roman" w:eastAsia="Times New Roman" w:hAnsi="Times New Roman" w:cs="Times New Roman"/>
      <w:sz w:val="24"/>
      <w:szCs w:val="24"/>
      <w:lang w:val="en-US"/>
    </w:rPr>
  </w:style>
  <w:style w:type="paragraph" w:styleId="NoSpacing">
    <w:name w:val="No Spacing"/>
    <w:uiPriority w:val="1"/>
    <w:qFormat/>
    <w:rsid w:val="00B12FCA"/>
    <w:pPr>
      <w:spacing w:after="0" w:line="240" w:lineRule="auto"/>
    </w:pPr>
    <w:rPr>
      <w:rFonts w:ascii="Calibri" w:eastAsia="Times New Roman" w:hAnsi="Calibri" w:cs="Calibri"/>
      <w:lang w:val="en-US"/>
    </w:rPr>
  </w:style>
  <w:style w:type="character" w:styleId="Hyperlink">
    <w:name w:val="Hyperlink"/>
    <w:basedOn w:val="DefaultParagraphFont"/>
    <w:uiPriority w:val="99"/>
    <w:unhideWhenUsed/>
    <w:rsid w:val="00BD39F5"/>
    <w:rPr>
      <w:color w:val="0000FF"/>
      <w:u w:val="single"/>
    </w:rPr>
  </w:style>
  <w:style w:type="character" w:customStyle="1" w:styleId="downloadlinklink">
    <w:name w:val="download_link_link"/>
    <w:basedOn w:val="DefaultParagraphFont"/>
    <w:rsid w:val="00BD39F5"/>
  </w:style>
  <w:style w:type="character" w:styleId="FollowedHyperlink">
    <w:name w:val="FollowedHyperlink"/>
    <w:basedOn w:val="DefaultParagraphFont"/>
    <w:uiPriority w:val="99"/>
    <w:semiHidden/>
    <w:unhideWhenUsed/>
    <w:rsid w:val="00BD39F5"/>
    <w:rPr>
      <w:color w:val="954F72" w:themeColor="followedHyperlink"/>
      <w:u w:val="single"/>
    </w:rPr>
  </w:style>
  <w:style w:type="paragraph" w:styleId="BalloonText">
    <w:name w:val="Balloon Text"/>
    <w:basedOn w:val="Normal"/>
    <w:link w:val="BalloonTextChar"/>
    <w:uiPriority w:val="99"/>
    <w:semiHidden/>
    <w:unhideWhenUsed/>
    <w:rsid w:val="00C15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442"/>
    <w:rPr>
      <w:rFonts w:ascii="Segoe UI" w:eastAsia="Times New Roman" w:hAnsi="Segoe UI" w:cs="Segoe UI"/>
      <w:sz w:val="18"/>
      <w:szCs w:val="18"/>
      <w:lang w:val="en-US"/>
    </w:rPr>
  </w:style>
  <w:style w:type="character" w:customStyle="1" w:styleId="Heading3Char">
    <w:name w:val="Heading 3 Char"/>
    <w:basedOn w:val="DefaultParagraphFont"/>
    <w:link w:val="Heading3"/>
    <w:uiPriority w:val="9"/>
    <w:rsid w:val="003979C0"/>
    <w:rPr>
      <w:rFonts w:asciiTheme="majorHAnsi" w:eastAsiaTheme="majorEastAsia" w:hAnsiTheme="majorHAnsi" w:cstheme="majorBidi"/>
      <w:color w:val="1F3763" w:themeColor="accent1" w:themeShade="7F"/>
      <w:sz w:val="24"/>
      <w:szCs w:val="24"/>
      <w:lang w:val="en-US"/>
    </w:rPr>
  </w:style>
  <w:style w:type="paragraph" w:customStyle="1" w:styleId="N05Y">
    <w:name w:val="N05Y"/>
    <w:basedOn w:val="Normal"/>
    <w:uiPriority w:val="99"/>
    <w:rsid w:val="002D59E9"/>
    <w:pPr>
      <w:autoSpaceDE w:val="0"/>
      <w:autoSpaceDN w:val="0"/>
      <w:adjustRightInd w:val="0"/>
      <w:spacing w:before="60" w:after="200"/>
      <w:jc w:val="center"/>
    </w:pPr>
    <w:rPr>
      <w:rFonts w:eastAsiaTheme="minorEastAs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6692">
      <w:bodyDiv w:val="1"/>
      <w:marLeft w:val="0"/>
      <w:marRight w:val="0"/>
      <w:marTop w:val="0"/>
      <w:marBottom w:val="0"/>
      <w:divBdr>
        <w:top w:val="none" w:sz="0" w:space="0" w:color="auto"/>
        <w:left w:val="none" w:sz="0" w:space="0" w:color="auto"/>
        <w:bottom w:val="none" w:sz="0" w:space="0" w:color="auto"/>
        <w:right w:val="none" w:sz="0" w:space="0" w:color="auto"/>
      </w:divBdr>
    </w:div>
    <w:div w:id="40904915">
      <w:bodyDiv w:val="1"/>
      <w:marLeft w:val="0"/>
      <w:marRight w:val="0"/>
      <w:marTop w:val="0"/>
      <w:marBottom w:val="0"/>
      <w:divBdr>
        <w:top w:val="none" w:sz="0" w:space="0" w:color="auto"/>
        <w:left w:val="none" w:sz="0" w:space="0" w:color="auto"/>
        <w:bottom w:val="none" w:sz="0" w:space="0" w:color="auto"/>
        <w:right w:val="none" w:sz="0" w:space="0" w:color="auto"/>
      </w:divBdr>
    </w:div>
    <w:div w:id="85348015">
      <w:bodyDiv w:val="1"/>
      <w:marLeft w:val="0"/>
      <w:marRight w:val="0"/>
      <w:marTop w:val="0"/>
      <w:marBottom w:val="0"/>
      <w:divBdr>
        <w:top w:val="none" w:sz="0" w:space="0" w:color="auto"/>
        <w:left w:val="none" w:sz="0" w:space="0" w:color="auto"/>
        <w:bottom w:val="none" w:sz="0" w:space="0" w:color="auto"/>
        <w:right w:val="none" w:sz="0" w:space="0" w:color="auto"/>
      </w:divBdr>
    </w:div>
    <w:div w:id="137653760">
      <w:bodyDiv w:val="1"/>
      <w:marLeft w:val="0"/>
      <w:marRight w:val="0"/>
      <w:marTop w:val="0"/>
      <w:marBottom w:val="0"/>
      <w:divBdr>
        <w:top w:val="none" w:sz="0" w:space="0" w:color="auto"/>
        <w:left w:val="none" w:sz="0" w:space="0" w:color="auto"/>
        <w:bottom w:val="none" w:sz="0" w:space="0" w:color="auto"/>
        <w:right w:val="none" w:sz="0" w:space="0" w:color="auto"/>
      </w:divBdr>
    </w:div>
    <w:div w:id="171529464">
      <w:bodyDiv w:val="1"/>
      <w:marLeft w:val="0"/>
      <w:marRight w:val="0"/>
      <w:marTop w:val="0"/>
      <w:marBottom w:val="0"/>
      <w:divBdr>
        <w:top w:val="none" w:sz="0" w:space="0" w:color="auto"/>
        <w:left w:val="none" w:sz="0" w:space="0" w:color="auto"/>
        <w:bottom w:val="none" w:sz="0" w:space="0" w:color="auto"/>
        <w:right w:val="none" w:sz="0" w:space="0" w:color="auto"/>
      </w:divBdr>
    </w:div>
    <w:div w:id="231888533">
      <w:bodyDiv w:val="1"/>
      <w:marLeft w:val="0"/>
      <w:marRight w:val="0"/>
      <w:marTop w:val="0"/>
      <w:marBottom w:val="0"/>
      <w:divBdr>
        <w:top w:val="none" w:sz="0" w:space="0" w:color="auto"/>
        <w:left w:val="none" w:sz="0" w:space="0" w:color="auto"/>
        <w:bottom w:val="none" w:sz="0" w:space="0" w:color="auto"/>
        <w:right w:val="none" w:sz="0" w:space="0" w:color="auto"/>
      </w:divBdr>
    </w:div>
    <w:div w:id="731738228">
      <w:bodyDiv w:val="1"/>
      <w:marLeft w:val="0"/>
      <w:marRight w:val="0"/>
      <w:marTop w:val="0"/>
      <w:marBottom w:val="0"/>
      <w:divBdr>
        <w:top w:val="none" w:sz="0" w:space="0" w:color="auto"/>
        <w:left w:val="none" w:sz="0" w:space="0" w:color="auto"/>
        <w:bottom w:val="none" w:sz="0" w:space="0" w:color="auto"/>
        <w:right w:val="none" w:sz="0" w:space="0" w:color="auto"/>
      </w:divBdr>
    </w:div>
    <w:div w:id="791636881">
      <w:bodyDiv w:val="1"/>
      <w:marLeft w:val="0"/>
      <w:marRight w:val="0"/>
      <w:marTop w:val="0"/>
      <w:marBottom w:val="0"/>
      <w:divBdr>
        <w:top w:val="none" w:sz="0" w:space="0" w:color="auto"/>
        <w:left w:val="none" w:sz="0" w:space="0" w:color="auto"/>
        <w:bottom w:val="none" w:sz="0" w:space="0" w:color="auto"/>
        <w:right w:val="none" w:sz="0" w:space="0" w:color="auto"/>
      </w:divBdr>
    </w:div>
    <w:div w:id="859245103">
      <w:bodyDiv w:val="1"/>
      <w:marLeft w:val="0"/>
      <w:marRight w:val="0"/>
      <w:marTop w:val="0"/>
      <w:marBottom w:val="0"/>
      <w:divBdr>
        <w:top w:val="none" w:sz="0" w:space="0" w:color="auto"/>
        <w:left w:val="none" w:sz="0" w:space="0" w:color="auto"/>
        <w:bottom w:val="none" w:sz="0" w:space="0" w:color="auto"/>
        <w:right w:val="none" w:sz="0" w:space="0" w:color="auto"/>
      </w:divBdr>
    </w:div>
    <w:div w:id="913852957">
      <w:bodyDiv w:val="1"/>
      <w:marLeft w:val="0"/>
      <w:marRight w:val="0"/>
      <w:marTop w:val="0"/>
      <w:marBottom w:val="0"/>
      <w:divBdr>
        <w:top w:val="none" w:sz="0" w:space="0" w:color="auto"/>
        <w:left w:val="none" w:sz="0" w:space="0" w:color="auto"/>
        <w:bottom w:val="none" w:sz="0" w:space="0" w:color="auto"/>
        <w:right w:val="none" w:sz="0" w:space="0" w:color="auto"/>
      </w:divBdr>
    </w:div>
    <w:div w:id="966545064">
      <w:bodyDiv w:val="1"/>
      <w:marLeft w:val="0"/>
      <w:marRight w:val="0"/>
      <w:marTop w:val="0"/>
      <w:marBottom w:val="0"/>
      <w:divBdr>
        <w:top w:val="none" w:sz="0" w:space="0" w:color="auto"/>
        <w:left w:val="none" w:sz="0" w:space="0" w:color="auto"/>
        <w:bottom w:val="none" w:sz="0" w:space="0" w:color="auto"/>
        <w:right w:val="none" w:sz="0" w:space="0" w:color="auto"/>
      </w:divBdr>
    </w:div>
    <w:div w:id="993417446">
      <w:bodyDiv w:val="1"/>
      <w:marLeft w:val="0"/>
      <w:marRight w:val="0"/>
      <w:marTop w:val="0"/>
      <w:marBottom w:val="0"/>
      <w:divBdr>
        <w:top w:val="none" w:sz="0" w:space="0" w:color="auto"/>
        <w:left w:val="none" w:sz="0" w:space="0" w:color="auto"/>
        <w:bottom w:val="none" w:sz="0" w:space="0" w:color="auto"/>
        <w:right w:val="none" w:sz="0" w:space="0" w:color="auto"/>
      </w:divBdr>
    </w:div>
    <w:div w:id="1068459297">
      <w:bodyDiv w:val="1"/>
      <w:marLeft w:val="0"/>
      <w:marRight w:val="0"/>
      <w:marTop w:val="0"/>
      <w:marBottom w:val="0"/>
      <w:divBdr>
        <w:top w:val="none" w:sz="0" w:space="0" w:color="auto"/>
        <w:left w:val="none" w:sz="0" w:space="0" w:color="auto"/>
        <w:bottom w:val="none" w:sz="0" w:space="0" w:color="auto"/>
        <w:right w:val="none" w:sz="0" w:space="0" w:color="auto"/>
      </w:divBdr>
    </w:div>
    <w:div w:id="1074158305">
      <w:bodyDiv w:val="1"/>
      <w:marLeft w:val="0"/>
      <w:marRight w:val="0"/>
      <w:marTop w:val="0"/>
      <w:marBottom w:val="0"/>
      <w:divBdr>
        <w:top w:val="none" w:sz="0" w:space="0" w:color="auto"/>
        <w:left w:val="none" w:sz="0" w:space="0" w:color="auto"/>
        <w:bottom w:val="none" w:sz="0" w:space="0" w:color="auto"/>
        <w:right w:val="none" w:sz="0" w:space="0" w:color="auto"/>
      </w:divBdr>
    </w:div>
    <w:div w:id="1111782366">
      <w:bodyDiv w:val="1"/>
      <w:marLeft w:val="0"/>
      <w:marRight w:val="0"/>
      <w:marTop w:val="0"/>
      <w:marBottom w:val="0"/>
      <w:divBdr>
        <w:top w:val="none" w:sz="0" w:space="0" w:color="auto"/>
        <w:left w:val="none" w:sz="0" w:space="0" w:color="auto"/>
        <w:bottom w:val="none" w:sz="0" w:space="0" w:color="auto"/>
        <w:right w:val="none" w:sz="0" w:space="0" w:color="auto"/>
      </w:divBdr>
    </w:div>
    <w:div w:id="1179395425">
      <w:bodyDiv w:val="1"/>
      <w:marLeft w:val="0"/>
      <w:marRight w:val="0"/>
      <w:marTop w:val="0"/>
      <w:marBottom w:val="0"/>
      <w:divBdr>
        <w:top w:val="none" w:sz="0" w:space="0" w:color="auto"/>
        <w:left w:val="none" w:sz="0" w:space="0" w:color="auto"/>
        <w:bottom w:val="none" w:sz="0" w:space="0" w:color="auto"/>
        <w:right w:val="none" w:sz="0" w:space="0" w:color="auto"/>
      </w:divBdr>
    </w:div>
    <w:div w:id="1183323505">
      <w:bodyDiv w:val="1"/>
      <w:marLeft w:val="0"/>
      <w:marRight w:val="0"/>
      <w:marTop w:val="0"/>
      <w:marBottom w:val="0"/>
      <w:divBdr>
        <w:top w:val="none" w:sz="0" w:space="0" w:color="auto"/>
        <w:left w:val="none" w:sz="0" w:space="0" w:color="auto"/>
        <w:bottom w:val="none" w:sz="0" w:space="0" w:color="auto"/>
        <w:right w:val="none" w:sz="0" w:space="0" w:color="auto"/>
      </w:divBdr>
    </w:div>
    <w:div w:id="1217887647">
      <w:bodyDiv w:val="1"/>
      <w:marLeft w:val="0"/>
      <w:marRight w:val="0"/>
      <w:marTop w:val="0"/>
      <w:marBottom w:val="0"/>
      <w:divBdr>
        <w:top w:val="none" w:sz="0" w:space="0" w:color="auto"/>
        <w:left w:val="none" w:sz="0" w:space="0" w:color="auto"/>
        <w:bottom w:val="none" w:sz="0" w:space="0" w:color="auto"/>
        <w:right w:val="none" w:sz="0" w:space="0" w:color="auto"/>
      </w:divBdr>
    </w:div>
    <w:div w:id="1233270996">
      <w:bodyDiv w:val="1"/>
      <w:marLeft w:val="0"/>
      <w:marRight w:val="0"/>
      <w:marTop w:val="0"/>
      <w:marBottom w:val="0"/>
      <w:divBdr>
        <w:top w:val="none" w:sz="0" w:space="0" w:color="auto"/>
        <w:left w:val="none" w:sz="0" w:space="0" w:color="auto"/>
        <w:bottom w:val="none" w:sz="0" w:space="0" w:color="auto"/>
        <w:right w:val="none" w:sz="0" w:space="0" w:color="auto"/>
      </w:divBdr>
    </w:div>
    <w:div w:id="1675457426">
      <w:bodyDiv w:val="1"/>
      <w:marLeft w:val="0"/>
      <w:marRight w:val="0"/>
      <w:marTop w:val="0"/>
      <w:marBottom w:val="0"/>
      <w:divBdr>
        <w:top w:val="none" w:sz="0" w:space="0" w:color="auto"/>
        <w:left w:val="none" w:sz="0" w:space="0" w:color="auto"/>
        <w:bottom w:val="none" w:sz="0" w:space="0" w:color="auto"/>
        <w:right w:val="none" w:sz="0" w:space="0" w:color="auto"/>
      </w:divBdr>
    </w:div>
    <w:div w:id="1746368590">
      <w:bodyDiv w:val="1"/>
      <w:marLeft w:val="0"/>
      <w:marRight w:val="0"/>
      <w:marTop w:val="0"/>
      <w:marBottom w:val="0"/>
      <w:divBdr>
        <w:top w:val="none" w:sz="0" w:space="0" w:color="auto"/>
        <w:left w:val="none" w:sz="0" w:space="0" w:color="auto"/>
        <w:bottom w:val="none" w:sz="0" w:space="0" w:color="auto"/>
        <w:right w:val="none" w:sz="0" w:space="0" w:color="auto"/>
      </w:divBdr>
    </w:div>
    <w:div w:id="1806852287">
      <w:bodyDiv w:val="1"/>
      <w:marLeft w:val="0"/>
      <w:marRight w:val="0"/>
      <w:marTop w:val="0"/>
      <w:marBottom w:val="0"/>
      <w:divBdr>
        <w:top w:val="none" w:sz="0" w:space="0" w:color="auto"/>
        <w:left w:val="none" w:sz="0" w:space="0" w:color="auto"/>
        <w:bottom w:val="none" w:sz="0" w:space="0" w:color="auto"/>
        <w:right w:val="none" w:sz="0" w:space="0" w:color="auto"/>
      </w:divBdr>
    </w:div>
    <w:div w:id="2005818987">
      <w:bodyDiv w:val="1"/>
      <w:marLeft w:val="0"/>
      <w:marRight w:val="0"/>
      <w:marTop w:val="0"/>
      <w:marBottom w:val="0"/>
      <w:divBdr>
        <w:top w:val="none" w:sz="0" w:space="0" w:color="auto"/>
        <w:left w:val="none" w:sz="0" w:space="0" w:color="auto"/>
        <w:bottom w:val="none" w:sz="0" w:space="0" w:color="auto"/>
        <w:right w:val="none" w:sz="0" w:space="0" w:color="auto"/>
      </w:divBdr>
      <w:divsChild>
        <w:div w:id="1378508716">
          <w:marLeft w:val="0"/>
          <w:marRight w:val="0"/>
          <w:marTop w:val="0"/>
          <w:marBottom w:val="0"/>
          <w:divBdr>
            <w:top w:val="none" w:sz="0" w:space="0" w:color="auto"/>
            <w:left w:val="none" w:sz="0" w:space="0" w:color="auto"/>
            <w:bottom w:val="none" w:sz="0" w:space="0" w:color="auto"/>
            <w:right w:val="none" w:sz="0" w:space="0" w:color="auto"/>
          </w:divBdr>
        </w:div>
      </w:divsChild>
    </w:div>
    <w:div w:id="20883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99ADC-1715-4147-ADB4-479769E5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Predrag Ivović</cp:lastModifiedBy>
  <cp:revision>5</cp:revision>
  <cp:lastPrinted>2025-03-26T07:10:00Z</cp:lastPrinted>
  <dcterms:created xsi:type="dcterms:W3CDTF">2024-09-30T10:03:00Z</dcterms:created>
  <dcterms:modified xsi:type="dcterms:W3CDTF">2025-03-26T07:10:00Z</dcterms:modified>
</cp:coreProperties>
</file>