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31" w:rsidRPr="00126B80" w:rsidRDefault="00C85631" w:rsidP="00C8563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OBRAZAC 1  </w:t>
      </w: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902E09" w:rsidP="00C85631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OPŠTINA PLJEVLJA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Broj iz evidencije postupaka javnih nabavki: </w:t>
      </w:r>
      <w:r w:rsidR="005F6D2A"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PV </w:t>
      </w:r>
      <w:r w:rsidR="00F9434F">
        <w:rPr>
          <w:rFonts w:ascii="Arial" w:eastAsia="Times New Roman" w:hAnsi="Arial" w:cs="Arial"/>
          <w:sz w:val="24"/>
          <w:szCs w:val="24"/>
          <w:lang w:val="sr-Latn-ME"/>
        </w:rPr>
        <w:t>0</w:t>
      </w:r>
      <w:r w:rsidR="008D4325">
        <w:rPr>
          <w:rFonts w:ascii="Arial" w:eastAsia="Times New Roman" w:hAnsi="Arial" w:cs="Arial"/>
          <w:sz w:val="24"/>
          <w:szCs w:val="24"/>
          <w:lang w:val="sr-Latn-ME"/>
        </w:rPr>
        <w:t>5</w:t>
      </w:r>
      <w:r w:rsidR="000212E8" w:rsidRPr="00126B80">
        <w:rPr>
          <w:rFonts w:ascii="Arial" w:eastAsia="Times New Roman" w:hAnsi="Arial" w:cs="Arial"/>
          <w:sz w:val="24"/>
          <w:szCs w:val="24"/>
          <w:lang w:val="sr-Latn-ME"/>
        </w:rPr>
        <w:t>/2</w:t>
      </w:r>
      <w:r w:rsidR="00362E22">
        <w:rPr>
          <w:rFonts w:ascii="Arial" w:eastAsia="Times New Roman" w:hAnsi="Arial" w:cs="Arial"/>
          <w:sz w:val="24"/>
          <w:szCs w:val="24"/>
          <w:lang w:val="sr-Latn-ME"/>
        </w:rPr>
        <w:t>5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Redni broj iz Plana javnih nabavki : </w:t>
      </w:r>
      <w:r w:rsidR="000212E8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</w:t>
      </w:r>
      <w:r w:rsidR="008D432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Mjesto i datum: </w:t>
      </w:r>
      <w:r w:rsidR="00F9434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</w:t>
      </w:r>
      <w:r w:rsidR="0088551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8</w:t>
      </w:r>
      <w:r w:rsidR="0077464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="00F9434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03</w:t>
      </w:r>
      <w:r w:rsidR="000212E8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</w:t>
      </w:r>
      <w:r w:rsidR="00F9434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5</w:t>
      </w:r>
      <w:r w:rsidR="005A3AFB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 godine</w:t>
      </w: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Na osnovu člana 53 stav 3 Zakona o javnim nabavkama („Službeni list CG“, br. 74/19 i 3/23) </w:t>
      </w:r>
      <w:r w:rsidR="00902E09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Opština Pljevlja</w:t>
      </w:r>
      <w:r w:rsidR="000212E8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 Direkcija za izgradnju i investicije</w:t>
      </w:r>
      <w:r w:rsidR="00902E09" w:rsidRPr="00126B80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 </w:t>
      </w:r>
      <w:r w:rsidRPr="00126B80">
        <w:rPr>
          <w:rFonts w:ascii="Arial" w:eastAsia="Times New Roman" w:hAnsi="Arial" w:cs="Arial"/>
          <w:sz w:val="24"/>
          <w:szCs w:val="24"/>
          <w:lang w:val="sr-Latn-ME"/>
        </w:rPr>
        <w:t>objavljuje</w:t>
      </w:r>
      <w:r w:rsidRPr="00126B8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</w:t>
      </w:r>
    </w:p>
    <w:p w:rsidR="00C85631" w:rsidRPr="00126B80" w:rsidRDefault="00C85631" w:rsidP="00C85631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126B8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  <w:r w:rsidRPr="00126B80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:rsidR="00C85631" w:rsidRPr="00126B80" w:rsidRDefault="00C85631" w:rsidP="00C8563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>TENDERSKU DOKUMENTACIJU</w:t>
      </w:r>
    </w:p>
    <w:p w:rsidR="00C85631" w:rsidRPr="00126B80" w:rsidRDefault="00C85631" w:rsidP="00C856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>ZA OTVORENI POSTUPAK JAVNE NABAVKE</w:t>
      </w:r>
    </w:p>
    <w:p w:rsidR="00C85631" w:rsidRPr="00126B80" w:rsidRDefault="00C85631" w:rsidP="00C856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8D4325" w:rsidRPr="0070194A" w:rsidRDefault="008D4325" w:rsidP="008D4325">
      <w:pPr>
        <w:pStyle w:val="BodyText"/>
        <w:jc w:val="center"/>
        <w:rPr>
          <w:b/>
        </w:rPr>
      </w:pPr>
      <w:r>
        <w:rPr>
          <w:b/>
        </w:rPr>
        <w:t>Rekonstrukcija ulice ''Nemanjina'' u okviru DUP-a ''Moćevac''</w:t>
      </w:r>
    </w:p>
    <w:p w:rsidR="00A8216E" w:rsidRPr="00126B80" w:rsidRDefault="00A8216E" w:rsidP="00A8216E">
      <w:pPr>
        <w:pStyle w:val="BodyText"/>
        <w:jc w:val="center"/>
        <w:rPr>
          <w:rFonts w:ascii="Arial" w:hAnsi="Arial" w:cs="Arial"/>
          <w:b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Predmet nabavke se nabavlja: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5F6D2A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kao cjelina </w:t>
      </w: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bookmarkStart w:id="0" w:name="_Toc62730553"/>
      <w:r w:rsidRPr="00126B8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lastRenderedPageBreak/>
        <w:t>POZIV ZA NADMETANJE</w:t>
      </w:r>
      <w:r w:rsidRPr="00126B80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sr-Latn-ME"/>
        </w:rPr>
        <w:footnoteReference w:id="1"/>
      </w:r>
      <w:bookmarkEnd w:id="0"/>
      <w:r w:rsidRPr="00126B8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 </w:t>
      </w: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</w:p>
    <w:p w:rsidR="00C85631" w:rsidRPr="00126B80" w:rsidRDefault="00C85631" w:rsidP="00C8563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Podaci o naručiocu;</w:t>
      </w:r>
    </w:p>
    <w:p w:rsidR="00C85631" w:rsidRPr="00126B80" w:rsidRDefault="00C85631" w:rsidP="00C85631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Podaci o postupku i predmetu javne nabavke: 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Vrsta postupka,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Predmet javne nabavke (vrsta predmeta, naziv i opis predmeta),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Procijenjena vrijednost predmeta nabavke</w:t>
      </w:r>
      <w:r w:rsidRPr="00126B80">
        <w:rPr>
          <w:rFonts w:ascii="Arial" w:eastAsia="Calibri" w:hAnsi="Arial" w:cs="Arial"/>
          <w:color w:val="000000"/>
          <w:sz w:val="24"/>
          <w:szCs w:val="24"/>
          <w:vertAlign w:val="superscript"/>
          <w:lang w:val="sr-Latn-ME"/>
        </w:rPr>
        <w:footnoteReference w:id="2"/>
      </w: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Način nabavke: </w:t>
      </w:r>
    </w:p>
    <w:p w:rsidR="00C85631" w:rsidRPr="00126B80" w:rsidRDefault="00C85631" w:rsidP="00C85631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Cjelina, po partijama,</w:t>
      </w:r>
    </w:p>
    <w:p w:rsidR="00C85631" w:rsidRPr="00126B80" w:rsidRDefault="00C85631" w:rsidP="00C85631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Zajednička nabavka,</w:t>
      </w:r>
    </w:p>
    <w:p w:rsidR="00C85631" w:rsidRPr="00126B80" w:rsidRDefault="00C85631" w:rsidP="00C85631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Centralizovana nabavka,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Posebni oblik nabavke:</w:t>
      </w:r>
    </w:p>
    <w:p w:rsidR="00C85631" w:rsidRPr="00126B80" w:rsidRDefault="00C85631" w:rsidP="00C85631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Okvirni sporazum,</w:t>
      </w:r>
    </w:p>
    <w:p w:rsidR="00C85631" w:rsidRPr="00126B80" w:rsidRDefault="00C85631" w:rsidP="00C85631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Dinamički sistem nabavki,</w:t>
      </w:r>
    </w:p>
    <w:p w:rsidR="00C85631" w:rsidRPr="00126B80" w:rsidRDefault="00C85631" w:rsidP="00C85631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Elektronska aukcija,</w:t>
      </w:r>
    </w:p>
    <w:p w:rsidR="00C85631" w:rsidRPr="00126B80" w:rsidRDefault="00C85631" w:rsidP="00C85631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Elektronski katalog,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Uslovi za učešće u postupku javne nabavke i posebni osnovi za isključenje,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Kriterijum za izbor najpovoljnije ponude,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Način, mjesto i vrijeme podnošenja ponuda i otvaranja ponuda,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Rok za donošenje odluke o izboru,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Rok važenja ponude,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Garancija ponude</w:t>
      </w:r>
    </w:p>
    <w:p w:rsidR="00C85631" w:rsidRPr="00126B80" w:rsidRDefault="00C85631" w:rsidP="00C8563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bookmarkStart w:id="1" w:name="_Toc62730554"/>
      <w:r w:rsidRPr="00126B8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TEHNIČKA SPECIFIKACIJA PREDMETA JAVNE NABAVKE</w:t>
      </w:r>
      <w:r w:rsidRPr="00126B80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sr-Latn-ME"/>
        </w:rPr>
        <w:footnoteReference w:id="3"/>
      </w:r>
      <w:bookmarkEnd w:id="1"/>
    </w:p>
    <w:p w:rsidR="00C85631" w:rsidRPr="00126B80" w:rsidRDefault="00C85631" w:rsidP="00C8563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Naziv i opis predmeta nabavke u cjelini, po partijama i stavkama sa bitnim karakteristikama</w:t>
      </w:r>
    </w:p>
    <w:p w:rsidR="00C85631" w:rsidRPr="00126B80" w:rsidRDefault="00C85631" w:rsidP="00C8563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Zahtjevi u pogledu načina izvršavanja predmeta nabavke koji su od značaja za sačinjavanje ponude i izvršenje ugovora</w:t>
      </w:r>
    </w:p>
    <w:p w:rsidR="00C85631" w:rsidRPr="00126B80" w:rsidRDefault="00C85631" w:rsidP="00C8563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bookmarkStart w:id="2" w:name="_Toc62730555"/>
      <w:r w:rsidRPr="00126B8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DODATNE INFORMACIJE O PREDMETU I POSTUPKU NABAVKE</w:t>
      </w:r>
      <w:r w:rsidRPr="00126B80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sr-Latn-ME"/>
        </w:rPr>
        <w:footnoteReference w:id="4"/>
      </w:r>
      <w:bookmarkEnd w:id="2"/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5F6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  <w:t>Procijenjena vrijednost predmenta nabavke:</w:t>
      </w:r>
      <w:r w:rsidRPr="00126B80">
        <w:rPr>
          <w:rFonts w:ascii="Arial" w:eastAsia="Calibri" w:hAnsi="Arial" w:cs="Arial"/>
          <w:b/>
          <w:bCs/>
          <w:color w:val="000000"/>
          <w:sz w:val="24"/>
          <w:szCs w:val="24"/>
          <w:vertAlign w:val="superscript"/>
          <w:lang w:val="sr-Latn-ME"/>
        </w:rPr>
        <w:footnoteReference w:id="5"/>
      </w:r>
    </w:p>
    <w:p w:rsidR="00C85631" w:rsidRPr="00126B80" w:rsidRDefault="005F6D2A" w:rsidP="00C85631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lastRenderedPageBreak/>
        <w:sym w:font="Wingdings" w:char="F0FE"/>
      </w:r>
      <w:r w:rsidR="00C85631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 </w:t>
      </w:r>
      <w:r w:rsidR="00C85631" w:rsidRPr="00126B80"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  <w:t>Procijenjena vrijednost predmeta nabavke bez zaključivanja okvirnog sporazuma</w:t>
      </w:r>
      <w:r w:rsidR="00C85631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:</w:t>
      </w:r>
    </w:p>
    <w:p w:rsidR="00830B4D" w:rsidRPr="00126B80" w:rsidRDefault="005F6D2A" w:rsidP="005F6D2A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 kao cjeline je </w:t>
      </w:r>
      <w:r w:rsidR="008D4325">
        <w:rPr>
          <w:rFonts w:ascii="Arial" w:eastAsia="Calibri" w:hAnsi="Arial" w:cs="Arial"/>
          <w:color w:val="000000"/>
          <w:sz w:val="24"/>
          <w:szCs w:val="24"/>
          <w:lang w:val="sr-Latn-ME"/>
        </w:rPr>
        <w:t>625</w:t>
      </w:r>
      <w:r w:rsidR="000212E8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.000</w:t>
      </w:r>
      <w:r w:rsidR="00C9232D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,00 </w:t>
      </w: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€</w:t>
      </w:r>
    </w:p>
    <w:p w:rsidR="00C85631" w:rsidRPr="00126B80" w:rsidRDefault="00C85631" w:rsidP="00C856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Obrazloženje razloga zašto predmet nabavke nije podijeljen na partije:</w:t>
      </w:r>
      <w:r w:rsidRPr="00126B80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6"/>
      </w:r>
    </w:p>
    <w:p w:rsidR="00791E2D" w:rsidRDefault="00791E2D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bookmarkStart w:id="3" w:name="_GoBack"/>
      <w:bookmarkEnd w:id="3"/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Izvođenje predmetnih radova neophodno </w:t>
      </w:r>
      <w:r w:rsidR="005F6D2A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je  završiti u kontinuitetu kao jedinstvenu cjelinu u skladu sa Predmjerom radova.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ZAKLJUČIVANJE OKVIRNOG SPORAZUMA</w:t>
      </w:r>
      <w:r w:rsidRPr="00126B80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sr-Latn-ME"/>
        </w:rPr>
        <w:footnoteReference w:id="7"/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Zaključiće se okvirni sporazum: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5F6D2A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PONUDA SA VARIJANTAMA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Mogućnost podnošenja ponude sa varijantama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5F6D2A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C85631" w:rsidRPr="00126B80">
        <w:rPr>
          <w:rFonts w:ascii="Arial" w:eastAsia="Times New Roman" w:hAnsi="Arial" w:cs="Arial"/>
          <w:sz w:val="24"/>
          <w:szCs w:val="24"/>
          <w:lang w:val="sr-Latn-ME"/>
        </w:rPr>
        <w:t>Varijante ponude nijesu dozvoljene i neće biti razmatrane.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C85631" w:rsidRPr="00126B80" w:rsidRDefault="00C85631" w:rsidP="00C85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REZERVISANA NABAVKA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C85631" w:rsidRDefault="005F6D2A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774643" w:rsidRDefault="00774643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74643" w:rsidRPr="00D060A2" w:rsidRDefault="00774643" w:rsidP="00774643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4" w:name="_Toc62730556"/>
      <w:r w:rsidRPr="002462D1">
        <w:rPr>
          <w:rFonts w:ascii="Arial" w:hAnsi="Arial"/>
          <w:b/>
          <w:szCs w:val="32"/>
          <w:lang w:val="sr-Latn-ME"/>
        </w:rPr>
        <w:t>NAČIN UTVRĐIVANJA EKVIVALENTNOSTI</w:t>
      </w:r>
      <w:bookmarkEnd w:id="4"/>
    </w:p>
    <w:p w:rsidR="00774643" w:rsidRPr="00A7155D" w:rsidRDefault="00774643" w:rsidP="00774643">
      <w:pPr>
        <w:jc w:val="both"/>
        <w:rPr>
          <w:rFonts w:ascii="Arial" w:hAnsi="Arial" w:cs="Arial"/>
          <w:bCs/>
          <w:color w:val="00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>Način utvrđivanja ekvivalentnosti:______________________________________</w:t>
      </w:r>
    </w:p>
    <w:p w:rsidR="00774643" w:rsidRDefault="00774643" w:rsidP="00774643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Nije primjenljivo.</w:t>
      </w:r>
    </w:p>
    <w:p w:rsidR="00774643" w:rsidRPr="00126B80" w:rsidRDefault="00774643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eastAsia="Times New Roman" w:hAnsi="Arial" w:cs="Arial"/>
          <w:b/>
          <w:sz w:val="24"/>
          <w:szCs w:val="24"/>
          <w:lang w:val="sr-Latn-ME"/>
        </w:rPr>
      </w:pPr>
      <w:bookmarkStart w:id="5" w:name="_Toc62730557"/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OSNOVI ZA OBAVEZNO ISKLJUČENJE IZ POSTUPKA JAVNE NABAVKE</w:t>
      </w:r>
      <w:bookmarkEnd w:id="5"/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će se isključiti iz postupka javne nabavke, ako: </w:t>
      </w:r>
    </w:p>
    <w:p w:rsidR="00C85631" w:rsidRPr="00126B80" w:rsidRDefault="00C85631" w:rsidP="00C856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bookmarkStart w:id="6" w:name="_Toc62730558"/>
      <w:r w:rsidRPr="00126B80">
        <w:rPr>
          <w:rFonts w:ascii="Arial" w:eastAsia="Times New Roman" w:hAnsi="Arial" w:cs="Arial"/>
          <w:sz w:val="24"/>
          <w:szCs w:val="24"/>
          <w:lang w:val="sr-Latn-ME"/>
        </w:rPr>
        <w:t>je vršio neprimjeren uticaj u smislu člana 38 stav 2 tačka 1 ovog zakona;</w:t>
      </w:r>
    </w:p>
    <w:p w:rsidR="00C85631" w:rsidRPr="00126B80" w:rsidRDefault="00C85631" w:rsidP="00C856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postoji sukob interesa iz člana 41 stav 1 tačka 2 ili člana 42 ovog zakona;</w:t>
      </w:r>
    </w:p>
    <w:p w:rsidR="00C85631" w:rsidRPr="00126B80" w:rsidRDefault="00C85631" w:rsidP="00C856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ne ispunjava uslov iz člana 99 ovog zakona;</w:t>
      </w:r>
    </w:p>
    <w:p w:rsidR="00C85631" w:rsidRPr="00126B80" w:rsidRDefault="00C85631" w:rsidP="00C856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ne ispunjava uslov iz čl. 102, 104 ili 106 ovog zakona predviđen tenderskom dokumentacijom;</w:t>
      </w:r>
    </w:p>
    <w:p w:rsidR="00C85631" w:rsidRPr="00126B80" w:rsidRDefault="00C85631" w:rsidP="00C856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lastRenderedPageBreak/>
        <w:t>nije dostavio izjavu privrednog subjekta ili dostavljena izjava ne sadrži informacije i podatke tražene tenderskom dokumentacijom ili je nepravilno sačinjena;</w:t>
      </w:r>
    </w:p>
    <w:p w:rsidR="00C85631" w:rsidRPr="00126B80" w:rsidRDefault="00C85631" w:rsidP="00C856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postoji razlog na osnovu kojeg se smatra da je odustao od prijave, odnosno ponude, a koji je propisan članom 120 stav 15 ovog zakona;</w:t>
      </w:r>
    </w:p>
    <w:p w:rsidR="00C85631" w:rsidRPr="00126B80" w:rsidRDefault="00C85631" w:rsidP="00C856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C85631" w:rsidRPr="00126B80" w:rsidRDefault="00C85631" w:rsidP="00C856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postoji drugi razlog propisan ovim zakonom.</w:t>
      </w:r>
    </w:p>
    <w:p w:rsidR="00CC18DD" w:rsidRPr="00126B80" w:rsidRDefault="00CC18DD" w:rsidP="00CC18DD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C85631" w:rsidP="00C8563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SREDSTVA FINANSIJSKOG OBEZBJEĐENJA UGOVORA O JAVNOJ NABAVCI</w:t>
      </w:r>
      <w:bookmarkEnd w:id="6"/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:rsidR="00603728" w:rsidRPr="00126B80" w:rsidRDefault="00603728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603728" w:rsidRDefault="005F6D2A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Ponuđač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čija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bude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izabrana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kao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najpovoljnija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dužan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uz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potpisan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ugovor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javnoj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nabavci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dostavi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naručiocu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Bezuslovnu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plativu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prvi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poziv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Garanciju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za dobro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izvršenje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iznos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10%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vrijednosti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uračunatim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PDV-om,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kojom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garantuje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potpuno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izvršenje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ugovornih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obaveza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rokom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važnosti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30 (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trideset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) dana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dužem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od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izvršenja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. U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slučaju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opravdanog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prekoračenja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ponuđač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čija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bude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izabrana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kao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najpovoljnija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dužan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je da,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zahtjev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naručioca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prije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isteka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važenja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produži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garanciju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za dobro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izvršenje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. U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Garanciji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potrebno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navesti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da je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bezuslovna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plativa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prvi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poziv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Garancija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ne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može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sadrži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dodatne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uslove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isplatu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kraće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rokove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onih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koje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odredi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Naručilac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manji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iznos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onog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odredi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Naručilac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Garancija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za dobro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izvršenje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dostavlja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iznos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uračunatim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PDV-om</w:t>
      </w:r>
    </w:p>
    <w:p w:rsidR="00124622" w:rsidRPr="00126B80" w:rsidRDefault="00124622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5F6D2A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Izabrani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ponuđač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obavezan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najkasnije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deset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dana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prije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isticanja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važenja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garancije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za dobro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izvršenje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dostavi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Naručiocu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bezuslovnu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plativu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prvi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poziv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garanciju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otklanjanje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nedostataka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garantnom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iznosu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od 10%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vrijednosti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rokom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važnosti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30 dana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dužim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ponuđenog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garantnog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Izabrani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ponuđač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ne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dostavi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garanciju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otklanjanje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nedostataka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garantnom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Naručilac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aktivirati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garanciju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za dobro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izvršenje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="00603728" w:rsidRPr="0060372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85631" w:rsidRPr="00126B80" w:rsidRDefault="00C85631" w:rsidP="002B6EB0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bookmarkStart w:id="7" w:name="_Toc62730559"/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METODOLOGIJA VREDNOVANJA PONUDA</w:t>
      </w:r>
      <w:bookmarkEnd w:id="7"/>
    </w:p>
    <w:p w:rsidR="00C85631" w:rsidRPr="00126B80" w:rsidRDefault="00C85631" w:rsidP="003C3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Naručilac će u postupku javne nabavki izabrati ekonomski najpovoljniju ponudu, primjenom pristupa isplativosti, po osnovu kriterijuma</w:t>
      </w:r>
      <w:r w:rsidRPr="00126B80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8"/>
      </w: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: </w:t>
      </w:r>
    </w:p>
    <w:p w:rsidR="003C3F4E" w:rsidRPr="003C3F4E" w:rsidRDefault="005F6D2A" w:rsidP="003C3F4E">
      <w:pPr>
        <w:pStyle w:val="ListParagraph"/>
        <w:numPr>
          <w:ilvl w:val="3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C85631" w:rsidRPr="00126B80">
        <w:rPr>
          <w:rFonts w:ascii="Arial" w:eastAsia="Times New Roman" w:hAnsi="Arial" w:cs="Arial"/>
          <w:sz w:val="24"/>
          <w:szCs w:val="24"/>
          <w:lang w:val="sr-Latn-ME"/>
        </w:rPr>
        <w:t>odnos cijene i kvaliteta</w:t>
      </w:r>
      <w:r w:rsidR="003C3F4E">
        <w:rPr>
          <w:rFonts w:ascii="Arial" w:eastAsia="Times New Roman" w:hAnsi="Arial" w:cs="Arial"/>
          <w:sz w:val="24"/>
          <w:szCs w:val="24"/>
          <w:lang w:val="sr-Latn-ME"/>
        </w:rPr>
        <w:t>:</w:t>
      </w:r>
    </w:p>
    <w:p w:rsidR="003C3F4E" w:rsidRPr="003C3F4E" w:rsidRDefault="003C3F4E" w:rsidP="003C3F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3F4E" w:rsidRDefault="00C85631" w:rsidP="003C3F4E">
      <w:pPr>
        <w:pStyle w:val="ListParagraph"/>
        <w:numPr>
          <w:ilvl w:val="3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lastRenderedPageBreak/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C52E2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kriterijum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cijena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(C)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vrijednovaće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sljedeći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: max </w:t>
      </w:r>
      <w:r w:rsidR="00F9434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izbor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najpovolj-nije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primjenom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parametra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najniža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ponuđena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cijena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osnova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vrijednovanje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uzimaju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ponuđene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cijene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, date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strane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čije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ispravne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Maksimalan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ovom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parametru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dodjeljuje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ponuđaču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ponudio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najnižu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cijenu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dok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bodovi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ostalim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ponudama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ovom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parametru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dodijeljuju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proporcionalno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odnosu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najniže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ponuđenu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cijenu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formuli</w:t>
      </w:r>
      <w:proofErr w:type="spellEnd"/>
      <w:r w:rsidR="003C3F4E" w:rsidRPr="009F42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5631" w:rsidRPr="00126B80" w:rsidRDefault="00C85631" w:rsidP="003C3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A8216E" w:rsidRPr="00126B80" w:rsidRDefault="003C3F4E" w:rsidP="003C3F4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F4249">
        <w:rPr>
          <w:color w:val="000000"/>
        </w:rPr>
        <w:t xml:space="preserve">Broj bodova (C) = (najniža ponuđena cijena bez PDV / ponuđena cijena bez PDV) × </w:t>
      </w:r>
      <w:r w:rsidR="00F9434F">
        <w:rPr>
          <w:color w:val="000000"/>
        </w:rPr>
        <w:t>8</w:t>
      </w:r>
      <w:r w:rsidRPr="009F4249">
        <w:rPr>
          <w:color w:val="000000"/>
        </w:rPr>
        <w:t>0</w:t>
      </w:r>
    </w:p>
    <w:p w:rsidR="003C3F4E" w:rsidRPr="009F4249" w:rsidRDefault="003C3F4E" w:rsidP="003C3F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3F4E" w:rsidRPr="009F4249" w:rsidRDefault="003C3F4E" w:rsidP="003C3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3F4E" w:rsidRPr="002F02A9" w:rsidRDefault="003C3F4E" w:rsidP="003C3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5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C52E2A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kriterijum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kvalitet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(K</w:t>
      </w:r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vrijednovaće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sljedeći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: max </w:t>
      </w:r>
      <w:r w:rsidR="00F943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primjenom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parametra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dobija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najdužim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ponuđenim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garantnim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kompletne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izvedene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radove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ponuđači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dobijaju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proporcionalno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manji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formuli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3F4E" w:rsidRDefault="003C3F4E" w:rsidP="003C3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 w:rsidR="00F94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2A9">
        <w:rPr>
          <w:rFonts w:ascii="Times New Roman" w:hAnsi="Times New Roman" w:cs="Times New Roman"/>
          <w:color w:val="000000"/>
          <w:sz w:val="24"/>
          <w:szCs w:val="24"/>
        </w:rPr>
        <w:t>(K)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proofErr w:type="gram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ponuđeni</w:t>
      </w:r>
      <w:proofErr w:type="spellEnd"/>
      <w:proofErr w:type="gram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garantni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kompletne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izvedene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radove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počinje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teći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dobijanja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završnog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izvještaja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stručnog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nadzora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primopredaje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objekta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najduži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ponuđeni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garantni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kompletne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izvedene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radove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počinje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teći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dobijanja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završnog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izvještaja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stručnog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nadzora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primopredaje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objekta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/) × </w:t>
      </w:r>
      <w:r w:rsidR="00F943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0. </w:t>
      </w:r>
    </w:p>
    <w:p w:rsidR="003C3F4E" w:rsidRDefault="003C3F4E" w:rsidP="003C3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Garantni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iskazuje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mjesecima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3F4E" w:rsidRDefault="003C3F4E" w:rsidP="003C3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Napomena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Garantni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kompletne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izvedene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radove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kraći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od 24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dobijanja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završnog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izvještaja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stručnog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nadzora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primopredaje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. Formula za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ukupan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U = C+K </w:t>
      </w:r>
    </w:p>
    <w:p w:rsidR="003C3F4E" w:rsidRDefault="003C3F4E" w:rsidP="003C3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U -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Ukupan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</w:p>
    <w:p w:rsidR="003C3F4E" w:rsidRDefault="003C3F4E" w:rsidP="003C3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C -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Najniže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ponuđena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cijena</w:t>
      </w:r>
      <w:proofErr w:type="spellEnd"/>
    </w:p>
    <w:p w:rsidR="003C3F4E" w:rsidRDefault="003C3F4E" w:rsidP="003C3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K -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Kvalitet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216E" w:rsidRPr="003C3F4E" w:rsidRDefault="003C3F4E" w:rsidP="003C3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najvećim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brojem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(C + K)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izabran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prvorangirani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Ekonomski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najpovoljnija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najvećim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brojem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2A9"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 w:rsidRPr="002F02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18DD" w:rsidRPr="00126B80" w:rsidRDefault="00C85631" w:rsidP="00CC18DD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Arial"/>
          <w:b/>
          <w:sz w:val="24"/>
          <w:szCs w:val="24"/>
          <w:lang w:val="sr-Latn-ME"/>
        </w:rPr>
      </w:pPr>
      <w:bookmarkStart w:id="8" w:name="_Toc62730560"/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JEZIK PONUDE</w:t>
      </w:r>
      <w:bookmarkEnd w:id="8"/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Ponuda se sačinjava na: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5F6D2A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crnogorski jezik i drugi jezik koji je u službenoj upotrebi u Crnoj Gori, u skladu sa Ustavom i zakonom</w:t>
      </w:r>
    </w:p>
    <w:p w:rsidR="00C85631" w:rsidRPr="00126B80" w:rsidRDefault="00C85631" w:rsidP="00C8563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Arial"/>
          <w:b/>
          <w:sz w:val="24"/>
          <w:szCs w:val="24"/>
          <w:lang w:val="sr-Latn-ME"/>
        </w:rPr>
      </w:pPr>
      <w:bookmarkStart w:id="9" w:name="_Toc62730561"/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NAČIN, MJESTO I VRIJEME PODNOŠENJA PONUDA I OTVARANJA PONUDA</w:t>
      </w:r>
      <w:bookmarkEnd w:id="9"/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Ponude se podnose preko ESJN-a zaključno sa danom </w:t>
      </w:r>
      <w:r w:rsidR="007E7C0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</w:t>
      </w:r>
      <w:r w:rsidR="00B65EF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</w:t>
      </w:r>
      <w:r w:rsidR="003F414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</w:t>
      </w:r>
      <w:r w:rsidR="007E7C0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 w:rsidR="003F414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.2025</w:t>
      </w:r>
      <w:r w:rsidR="003D09F4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. </w:t>
      </w: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godine do </w:t>
      </w:r>
      <w:r w:rsidR="003C3F4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09</w:t>
      </w:r>
      <w:r w:rsidR="00133584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:00</w:t>
      </w: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sati.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Otvaranje ponuda održaće se dana  </w:t>
      </w:r>
      <w:r w:rsidR="007E7C0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</w:t>
      </w:r>
      <w:r w:rsidR="00B65EF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</w:t>
      </w:r>
      <w:r w:rsidR="007E7C0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.04</w:t>
      </w:r>
      <w:r w:rsidR="003F414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.2025</w:t>
      </w:r>
      <w:r w:rsidR="003F4142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. godine do </w:t>
      </w:r>
      <w:r w:rsidR="003F414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09</w:t>
      </w:r>
      <w:r w:rsidR="003F4142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:00 </w:t>
      </w: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sati. </w:t>
      </w:r>
    </w:p>
    <w:p w:rsidR="00A4257E" w:rsidRPr="00126B80" w:rsidRDefault="00A4257E" w:rsidP="00A425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4257E" w:rsidRPr="00126B80" w:rsidRDefault="00A4257E" w:rsidP="00A821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t xml:space="preserve">Garancija ponude podnosi se u elektronskom obliku putem ESJN-a. Izuzetno, ako ponuđač ne može Garanciju ponude da podnese u elektronskom obliku, dužan je da putem ESJN-a dostavi kopiju Garancije ponude, a da original Garancije ponude dostavi, odnosno uruči Naručiocu neposredno ili putem pošte, preporučenom pošiljkom najkasnije prije isteka roka za podnošenje ponuda. </w:t>
      </w:r>
    </w:p>
    <w:p w:rsidR="00A4257E" w:rsidRPr="00126B80" w:rsidRDefault="00A4257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Dio ponude koje se ne dostavlja preko ESJN-a, a odnosi se na </w:t>
      </w:r>
      <w:r w:rsidR="00A4257E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garanciju ponude</w:t>
      </w: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dostavlja se: </w:t>
      </w:r>
    </w:p>
    <w:p w:rsidR="00A4257E" w:rsidRPr="00126B80" w:rsidRDefault="00A4257E" w:rsidP="00A4257E">
      <w:pPr>
        <w:spacing w:before="96" w:after="160" w:line="259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● </w:t>
      </w:r>
      <w:r w:rsidR="00C85631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neposrednom predajom na arhivi naručioca na adresi </w:t>
      </w: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Ul. Kralja Petra I, br. 48 Pljevlja;</w:t>
      </w:r>
    </w:p>
    <w:p w:rsidR="00CC18DD" w:rsidRPr="00126B80" w:rsidRDefault="00A4257E" w:rsidP="00CC18DD">
      <w:pPr>
        <w:spacing w:before="96" w:after="160" w:line="259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● </w:t>
      </w:r>
      <w:r w:rsidR="00C85631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preporučenom pošiljkom sa povratnicom na adresi </w:t>
      </w: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Ul. Kralja Petra I, br. 48 Pljevlja,</w:t>
      </w:r>
      <w:r w:rsidRPr="00126B80">
        <w:rPr>
          <w:rFonts w:ascii="Arial" w:hAnsi="Arial" w:cs="Arial"/>
          <w:sz w:val="24"/>
          <w:szCs w:val="24"/>
        </w:rPr>
        <w:t xml:space="preserve"> </w:t>
      </w: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s tim što Garancija ponude mora biti uručena od strane poštanskog operatora najkasnije do roka određenog za podnošenje ponude, radnim danima od 7 do 15 sati, zaključno sa danom </w:t>
      </w:r>
      <w:r w:rsidR="007E7C0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</w:t>
      </w:r>
      <w:r w:rsidR="00B65EF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</w:t>
      </w:r>
      <w:r w:rsidR="007E7C0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.04</w:t>
      </w:r>
      <w:r w:rsidR="003F414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.2025</w:t>
      </w:r>
      <w:r w:rsidR="003F4142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. godine do </w:t>
      </w:r>
      <w:r w:rsidR="003F414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09</w:t>
      </w:r>
      <w:r w:rsidR="003F4142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:00 </w:t>
      </w: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sati.</w:t>
      </w:r>
    </w:p>
    <w:p w:rsidR="00E80464" w:rsidRDefault="00A4257E" w:rsidP="00ED5B9F">
      <w:pPr>
        <w:spacing w:before="96" w:after="160" w:line="259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Napomena: Garancija ponude u pisanom obliku se dostavlja, u originalu, u posebnoj koverti na kojoj se navodi: naziv i sjedište Naručioca, broj tenderske dokumentacije za koju se podnosi Garancija, naziv, sjedište i adresa Ponuđača i naznake "Garancija ponude" i "Ne otvaraj prije roka za otvaranje ponuda".</w:t>
      </w:r>
    </w:p>
    <w:p w:rsidR="00830B4D" w:rsidRDefault="00830B4D" w:rsidP="00ED5B9F">
      <w:pPr>
        <w:spacing w:before="96" w:after="160" w:line="259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30B4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Shodno članu 54 stav 4 Zakona o javnim nabavkama ("Službeni list Crne Gore", br. 074/19, 003/23 i 011/23) skraćen je rok za podnošenje ponuda zbog dugog roka izvođenja radova i kratke građevinske sezone u Pljevljima, kao i zbog mogućeg izjavljivanja žalbe, što odlaže realizaciju postupka javne nabavke.</w:t>
      </w:r>
    </w:p>
    <w:p w:rsidR="00830B4D" w:rsidRPr="00830B4D" w:rsidRDefault="00830B4D" w:rsidP="00B65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6" w:after="160" w:line="259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proofErr w:type="spellStart"/>
      <w:r w:rsidRPr="00830B4D">
        <w:rPr>
          <w:rFonts w:ascii="Arial" w:hAnsi="Arial" w:cs="Arial"/>
          <w:sz w:val="24"/>
          <w:szCs w:val="24"/>
        </w:rPr>
        <w:t>Obavezan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30B4D">
        <w:rPr>
          <w:rFonts w:ascii="Arial" w:hAnsi="Arial" w:cs="Arial"/>
          <w:sz w:val="24"/>
          <w:szCs w:val="24"/>
        </w:rPr>
        <w:t>obilazak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B4D">
        <w:rPr>
          <w:rFonts w:ascii="Arial" w:hAnsi="Arial" w:cs="Arial"/>
          <w:sz w:val="24"/>
          <w:szCs w:val="24"/>
        </w:rPr>
        <w:t>objekta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0B4D">
        <w:rPr>
          <w:rFonts w:ascii="Arial" w:hAnsi="Arial" w:cs="Arial"/>
          <w:sz w:val="24"/>
          <w:szCs w:val="24"/>
        </w:rPr>
        <w:t>Naručilac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B4D">
        <w:rPr>
          <w:rFonts w:ascii="Arial" w:hAnsi="Arial" w:cs="Arial"/>
          <w:sz w:val="24"/>
          <w:szCs w:val="24"/>
        </w:rPr>
        <w:t>izdaje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B4D">
        <w:rPr>
          <w:rFonts w:ascii="Arial" w:hAnsi="Arial" w:cs="Arial"/>
          <w:sz w:val="24"/>
          <w:szCs w:val="24"/>
        </w:rPr>
        <w:t>potvrdu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30B4D">
        <w:rPr>
          <w:rFonts w:ascii="Arial" w:hAnsi="Arial" w:cs="Arial"/>
          <w:sz w:val="24"/>
          <w:szCs w:val="24"/>
        </w:rPr>
        <w:t>obilasku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B4D">
        <w:rPr>
          <w:rFonts w:ascii="Arial" w:hAnsi="Arial" w:cs="Arial"/>
          <w:sz w:val="24"/>
          <w:szCs w:val="24"/>
        </w:rPr>
        <w:t>predmetnih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B4D">
        <w:rPr>
          <w:rFonts w:ascii="Arial" w:hAnsi="Arial" w:cs="Arial"/>
          <w:sz w:val="24"/>
          <w:szCs w:val="24"/>
        </w:rPr>
        <w:t>objekata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0B4D">
        <w:rPr>
          <w:rFonts w:ascii="Arial" w:hAnsi="Arial" w:cs="Arial"/>
          <w:sz w:val="24"/>
          <w:szCs w:val="24"/>
        </w:rPr>
        <w:t>Ponuđač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30B4D">
        <w:rPr>
          <w:rFonts w:ascii="Arial" w:hAnsi="Arial" w:cs="Arial"/>
          <w:sz w:val="24"/>
          <w:szCs w:val="24"/>
        </w:rPr>
        <w:t>dužan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 da u </w:t>
      </w:r>
      <w:proofErr w:type="spellStart"/>
      <w:r w:rsidRPr="00830B4D">
        <w:rPr>
          <w:rFonts w:ascii="Arial" w:hAnsi="Arial" w:cs="Arial"/>
          <w:sz w:val="24"/>
          <w:szCs w:val="24"/>
        </w:rPr>
        <w:t>ponudi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B4D">
        <w:rPr>
          <w:rFonts w:ascii="Arial" w:hAnsi="Arial" w:cs="Arial"/>
          <w:sz w:val="24"/>
          <w:szCs w:val="24"/>
        </w:rPr>
        <w:t>dostavi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830B4D">
        <w:rPr>
          <w:rFonts w:ascii="Arial" w:hAnsi="Arial" w:cs="Arial"/>
          <w:sz w:val="24"/>
          <w:szCs w:val="24"/>
        </w:rPr>
        <w:t>pomenutu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B4D">
        <w:rPr>
          <w:rFonts w:ascii="Arial" w:hAnsi="Arial" w:cs="Arial"/>
          <w:sz w:val="24"/>
          <w:szCs w:val="24"/>
        </w:rPr>
        <w:t>potvrdu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B4D">
        <w:rPr>
          <w:rFonts w:ascii="Arial" w:hAnsi="Arial" w:cs="Arial"/>
          <w:sz w:val="24"/>
          <w:szCs w:val="24"/>
        </w:rPr>
        <w:t>koja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30B4D">
        <w:rPr>
          <w:rFonts w:ascii="Arial" w:hAnsi="Arial" w:cs="Arial"/>
          <w:sz w:val="24"/>
          <w:szCs w:val="24"/>
        </w:rPr>
        <w:t>sastavni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B4D">
        <w:rPr>
          <w:rFonts w:ascii="Arial" w:hAnsi="Arial" w:cs="Arial"/>
          <w:sz w:val="24"/>
          <w:szCs w:val="24"/>
        </w:rPr>
        <w:t>dio</w:t>
      </w:r>
      <w:proofErr w:type="spellEnd"/>
      <w:r w:rsidRPr="00830B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B4D">
        <w:rPr>
          <w:rFonts w:ascii="Arial" w:hAnsi="Arial" w:cs="Arial"/>
          <w:sz w:val="24"/>
          <w:szCs w:val="24"/>
        </w:rPr>
        <w:t>ponude</w:t>
      </w:r>
      <w:proofErr w:type="spellEnd"/>
      <w:r w:rsidRPr="00830B4D">
        <w:rPr>
          <w:rFonts w:ascii="Arial" w:hAnsi="Arial" w:cs="Arial"/>
          <w:sz w:val="24"/>
          <w:szCs w:val="24"/>
        </w:rPr>
        <w:t>.</w:t>
      </w:r>
    </w:p>
    <w:p w:rsidR="00ED5B9F" w:rsidRPr="00ED5B9F" w:rsidRDefault="00ED5B9F" w:rsidP="00ED5B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7A52D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Arial"/>
          <w:b/>
          <w:sz w:val="24"/>
          <w:szCs w:val="24"/>
          <w:lang w:val="sr-Latn-ME"/>
        </w:rPr>
      </w:pPr>
      <w:bookmarkStart w:id="10" w:name="_Toc62730562"/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USLOVI ZA AKTIVIRANJE GARANCIJE PONUDE</w:t>
      </w:r>
      <w:r w:rsidRPr="00126B80">
        <w:rPr>
          <w:rFonts w:ascii="Arial" w:eastAsia="Times New Roman" w:hAnsi="Arial" w:cs="Arial"/>
          <w:b/>
          <w:sz w:val="24"/>
          <w:szCs w:val="24"/>
          <w:vertAlign w:val="superscript"/>
          <w:lang w:val="sr-Latn-ME"/>
        </w:rPr>
        <w:footnoteReference w:id="9"/>
      </w:r>
      <w:bookmarkEnd w:id="10"/>
      <w:r w:rsidR="003F4142">
        <w:rPr>
          <w:rFonts w:ascii="Arial" w:eastAsia="Times New Roman" w:hAnsi="Arial" w:cs="Arial"/>
          <w:b/>
          <w:sz w:val="24"/>
          <w:szCs w:val="24"/>
          <w:lang w:val="sr-Latn-ME"/>
        </w:rPr>
        <w:t xml:space="preserve"> 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Garancija ponude će se aktivirati ako ponuđač: </w:t>
      </w:r>
    </w:p>
    <w:p w:rsidR="00C85631" w:rsidRPr="00126B80" w:rsidRDefault="00C85631" w:rsidP="00C85631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1) odustane od ponude u roku važenja ponude i/ili</w:t>
      </w:r>
    </w:p>
    <w:p w:rsidR="00C85631" w:rsidRPr="00126B80" w:rsidRDefault="00C85631" w:rsidP="002B6EB0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2) odbije da zaključi ugovor o javnoj nabavci ili okvirni sporazum.</w:t>
      </w:r>
    </w:p>
    <w:p w:rsidR="00C85631" w:rsidRPr="00126B80" w:rsidRDefault="00C85631" w:rsidP="002B6EB0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Arial"/>
          <w:b/>
          <w:sz w:val="24"/>
          <w:szCs w:val="24"/>
          <w:lang w:val="sr-Latn-ME"/>
        </w:rPr>
      </w:pPr>
      <w:bookmarkStart w:id="11" w:name="_Toc62730563"/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TAJNOST PODATAKA</w:t>
      </w:r>
      <w:bookmarkEnd w:id="11"/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Tenderska dokumentacija sadrži tajne podatke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5F6D2A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C85631" w:rsidRPr="00126B80" w:rsidRDefault="00C85631" w:rsidP="00C8563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Arial"/>
          <w:b/>
          <w:sz w:val="24"/>
          <w:szCs w:val="24"/>
          <w:lang w:val="sr-Latn-ME"/>
        </w:rPr>
      </w:pPr>
      <w:bookmarkStart w:id="12" w:name="_Toc62730564"/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lastRenderedPageBreak/>
        <w:t>UPUTSTVO ZA SAČINJAVANJE PONUDE</w:t>
      </w:r>
      <w:bookmarkEnd w:id="12"/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D2212E" w:rsidRPr="002462D1" w:rsidRDefault="00D2212E" w:rsidP="00D2212E">
      <w:pPr>
        <w:jc w:val="both"/>
        <w:rPr>
          <w:rFonts w:ascii="Arial" w:hAnsi="Arial" w:cs="Arial"/>
          <w:lang w:val="sr-Latn-ME"/>
        </w:rPr>
      </w:pPr>
      <w:bookmarkStart w:id="13" w:name="_Toc416180136"/>
      <w:bookmarkStart w:id="14" w:name="_Toc508349235"/>
      <w:bookmarkStart w:id="15" w:name="_Toc62730567"/>
      <w:r w:rsidRPr="002462D1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D2212E" w:rsidRPr="002462D1" w:rsidRDefault="00D2212E" w:rsidP="00D2212E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D2212E" w:rsidRPr="002462D1" w:rsidRDefault="00D2212E" w:rsidP="00D2212E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lang w:val="sr-Latn-ME"/>
        </w:rPr>
        <w:t>Ponuđač je dužan da tačno</w:t>
      </w:r>
      <w:r>
        <w:rPr>
          <w:rFonts w:ascii="Arial" w:hAnsi="Arial" w:cs="Arial"/>
          <w:lang w:val="sr-Latn-ME"/>
        </w:rPr>
        <w:t xml:space="preserve">, potpuno, pravilno </w:t>
      </w:r>
      <w:r w:rsidRPr="002462D1">
        <w:rPr>
          <w:rFonts w:ascii="Arial" w:hAnsi="Arial" w:cs="Arial"/>
          <w:lang w:val="sr-Latn-ME"/>
        </w:rPr>
        <w:t xml:space="preserve">i nedvosmisleno popuni </w:t>
      </w:r>
      <w:r w:rsidRPr="002462D1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AC476F" w:rsidRPr="000A4BAA" w:rsidRDefault="00AC476F" w:rsidP="00AC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045996" w:rsidRPr="00D2212E" w:rsidRDefault="00045996" w:rsidP="00045996">
      <w:pPr>
        <w:pStyle w:val="ListParagraph"/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6" w:name="_Toc62730565"/>
      <w:r w:rsidRPr="00045996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6"/>
    </w:p>
    <w:p w:rsidR="00076A52" w:rsidRDefault="00076A52" w:rsidP="00AC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076A52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10"/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Naručilac je dužan da: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-blagovremeno, pisanim putem, obavijesti izvođača o danu početka izvođenja radova na objektu koji je predmet javne nabavke, a najkasnije tri dana prije početka izvođenja ovih radova;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-preda izvođaču tehničku dokumentaciju potrebnu za izvođenje predmetnih radova;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-blagovremeno ovjerene od stručnog nadzora privremene situacije i okončanu situaciju, dostavi naručiocu, koji će  po istim izvršiti plaćanje u ugovorenom roku.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-Isplati sredstava iz ugovora putem privremenih mjesečnih situacija i putem konačnog obračuna izvedenih radova.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Obaveze izvođača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Izvođač se obavezuje, pošto se prethodno upoznao sa svim uslovima, pravima i obavezama  koje kao izvođač ima u vezi sa izvršenjem svih radova koji su predmet ovog ugovora i za koje je dao svoju ponudu, da radove izvede prema tehničkoj dokumentaciji, stručno i kvalitetno, držeći se tehničkih propisa, pravila i standarda koji važe u građevinarstvu za građenje ugovorene vrste radova.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lastRenderedPageBreak/>
        <w:t>Izvođač je dužan da u roku od 5 dana od dana potpisivanja ugovora dostavi detaljni dinamički plan izvođenja radova sa potpunim tehničkim podacima o angažovanju radne snage i opreme neophodne za realizaciju radova koji su predmet Ugovora, i u skladu sa ugovorenim rokom završetka radova i da isti dostavi Naručiocu na davanje saglasnosti.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Ako Izvođač svojom krivicom dovede u pitanje rok i završetak objekta iz ugovora prema dinamičkom planu izvođenja radova i u ugovorenom roku njegovog završetka ili od strane naručioca produženom roku, tada naručilac ima pravo da sve, ili dio preostalih neizvršenih radova oduzme izvođaču i bez njegove posebne saglasnosti ustupi  na izvođenje drugom izvođaču.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Eventualne razlike između ugovorene cijene oduzetih radova i cijene ugovorene sa drugim izvođačem, snosi izvođač.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Pored obaveze iz predhodnog stava izvođač je dužan da naručiocu naknadi štetu koju ovaj pretrpi zbog raskida ugovora iz prethodno navedenih razloga.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Organizaciju gradilišta izvođač obezbjeđuje sam i o svom trošku.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Stručni  nadzor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Naručilac će danom uvođenja u posao izvođaču pismeno saopštiti lica  koja  će  vršiti  stručni i nadzor  nad  izvođenjem  radova  (u daljem tekstu: Nadzorni organ).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Ako u toku izvođenja radova dođe do promjene nadzornog organa, naručilac će o tome obavijestiti izvođača.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Nadzorni organ ovlašćen je da se stara i kontroliše: da li izvođač izvodi radove prema tehničkoj dokumentaciji, provjeru kvaliteta izvođenja radova, primjenu propisa, standarda, tehničkih normativa i normi kvaliteta, kontrolu kvaliteta materijala  koji se ugrađuju, da daje tehnička tumačenja eventualno nejasnih detalja u projektu potrebnih za izvođenje radova u duhu uslova utvrđenih ugovorom, da kontroliše dinamiku napredovanja radova i ugovorenog roka završetka objekta, da ocjenjuje spremnost i sposobnost radne snage i oruđa rada angažovanih na izgradnji objekta, kao i da vrši i druge poslove koji proizilaze iz važećih propisa i spadaju u nadležnost i funkciju nadzora.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Nadzorni organ nema pravo da oslobodi izvođača od bilo koje njegove dužnosti ili obaveze iz ugovora ukoliko za to ne dobije pismeno ovlašćenje od naručioca.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Postojanje nadzornog organa i njegovi propusti u vršenju stručnog nadzora ne oslobađa izvođača od njegove obaveze i odgovornosti za kvalitetno i pravilno izvođenje radova.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Nadzorni organ ima pravo da naredi izvođaču da  otkloni nekvalitetno izvedene radove i zabrani ugrađivanje nekvalitetnog materijala.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Ako izvođač, i pored upozorenja i zahtjeva Nadzornog organa, ne otkloni uočene nedostatke i nastavi sa nekvalitetnim izvođenjem radova Nadzorni organ će radove obustaviti i o tome obavjestiti naručioca i nadležnu inspekciju i te okolnosti unijeti u građevinski dnevnik.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Sa izvođenjem radova može se ponovo nastaviti kada izvođač preduzme i sprovede odgovarajuće radnje i mjere kojima se prema nalazu nadležne inspekcije i nadzornog organa obezbjeđuje kvalitetno izvođenje radova.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Ako se između Nadzornog organa i izvođača pojave nesaglasnosti u pogledu kvaliteta materijala koji se ugrađuje, materijal se daje na ispitivanje.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lastRenderedPageBreak/>
        <w:t>Troškove ovog ispitivanja plaća izvođač koji ima pravo da traži njihovu nadoknadu od naručioca, ako ovaj nije bio u pravu.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 xml:space="preserve">Kvalitet materijala 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Kvalitet materijala koji se ugrađuje i  izvedenih radova, izvođač mora da dokaže atestima o izvršenim ispitivanjima materijala i radova odnosno garantnim listovima proizvođača materijala i opreme.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Sve troškove ispitivanja kvaliteta materijala i radova snosi izvođač.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Rezultat svih ispitivanja izvođač mora blagovremeno dostavljati Nadzornom organu i ovi biti upisani u građevinski dnevnik.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Ukoliko rezultati ispitivanja pokažu da kvalitet ugrađenog materijala ili izvedenih  radova,  ne odgovara zahtijevanim uslovima, Nadzorni organ je dužan da izda nalog izvođaču da nekvalitetni materijal zamijeni kvalitetnim i da radove dovede u ispravno stanje i sve o trošku izvođača.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Ako izvođač i pored upozorenja i zahtjeva Nadzornog organa ne otkloni uočene nedostatke nastavi nekvalitetno izvođenje radova, Nadzorni organ će radove obustaviti i o tome obavjestiti naručioca i nadležnu inspekciju i te okolnosti unijeti u građevinski dnevnik.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Izvođač je dužan da za uredno i blagovremeno izvršenje radova na izgradnji objekta koji je predmet ugovora, obezbijedi i angažuje dovoljan broj radnika prema strukturi koja obezbeđuje uspješno izvođenje radova i da na gradilište dopremi potrebnu i kvalitetnu mehanizaciju i opremu za završetak radova.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Izvođač je dužan da prije uvođenja u posao obavijesti naručioca o imenovanju ovlašćenog lica koje će rukovoditi građenjem objekta.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Ako u toku izvođenja radova dođe do promjene ovlašćenog lica određenog za  rukovođenje građenjem objekta, izvođač je dužan da o tome odmah obavijesti  naručioca.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Izvođač je dužan da, u vezi sa građenjem objekta koji je predmet ovog ugovora, uredno i po  propisima koji važe u sjedištu naručioca vodi propisanu gradilišnu dokumentaciju.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 xml:space="preserve">Sprovođenja mjera zaštite 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Izvođač je dužan da na gradilištu preduzme mjere radi obezbjeđenja sigurnosti izvedenih radova, susjednih objekata i radova opreme, uređenje, instalacija, radnika, saobraćaja, okoline i imovine i neposredno je odgovoran i dužan naknaditi sve štete koje izvođjenjem ugovorenih radova pričini trećim licima i imovini i koje eventualno budu namirene od naručioca.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Troškove sprovođenja mjera zaštite snosi izvođač.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Sva lica zaposlena na Gradilištu za izvršenje radova iz ugovora moraju biti osigurana od izvođača o njegovom trošku za sve povrede na radu ili nesreće na poslu.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Ovim osiguranjem moraju biti obuhvaćena sva lica u službi naručioca i izvođača.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Naručilac neće biti odgovoran za bilo koje odštete ili kompenzacije koje se imaju isplatiti za bilio kakve povredu osiguranih lica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lastRenderedPageBreak/>
        <w:t>Raskid ugovora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Naručilac je dužan da raskine ugovor o javnoj nabavci u skladu sa odredbama člana 150 ZJN.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Ugovor se može raskinuti i u slučajevima definisanim odredbama Zakona o obligacionim odnosima.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Produžetak roka izvršenja ugovora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 xml:space="preserve">Ako se radovi koji su predmet ugovora ne mogu završiti u ugovorenom roku iz razloga koji nijesu rezultat krivice izvođača, kao i zbog neriješenih imovinskih odnosa i privremene obustave radova na građenju objekta od strane nadležnog organa, izvođač je dužan da nastavi sa izvođenjem radova sve do dobijanja pozitivnog mišljenja nadzornog organa. 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Plaćanje penala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Ako izvođač bez krivice  naručioca ne završi radove na objektu koji su predmet ugovora u ugovorenom roku, dužan je naručiocu platiti na ime ugovorene kazne (penale 2,0 ‰ (dva promila) od ugovorene cijene radova za svaki dan prekoračenja ugovorenog roka završetka objekta. Visina ugovorene kazne ne može preći 10% od ugovorene cijene radova.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Strane ugovora ovim ugovorom isključuju primjenu pravnog pravila po kojem je naručilac dužan saopštiti izvođaču po zapadanju u docnju da zadržava pravo na ugovorenu kaznu (penale), te se smatra da je samim padanjem u docnju izvođač dužan platiti ugovorenu kaznu (penale) bez opomene naručioca, a naručilac ovlašćen da ih naplati - odbije na teret izvođačevih potraživanja za izvedene radove na objektu koji je predmet ovog ugovora ili od bilo kojeg drugog izvođačevog potraživanja od naručioca, s tim što je naručilac o izvršenoj naplati - odbijanju, dužan obavijestiti izvođača.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Plaćanje ugovorene kazne (penala) ne oslobađa izvođača obaveze da u cjelosti završi i preda na upotrebu ugovoreni objekat.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Ako naručiocu nastane šteta zbog prekoračenja ugovorenog roka završetka radova u iznosu većem od ugovorenih i obračunatih penala - kazne, tada je izvođač dužan da plati naručiocu pored ugovorene kazne (penale) i iznos naknade štete koji prelazi visinu ugovorene kazne.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Naknada štete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 xml:space="preserve">U slučaju da izvođač ne ispuni svoje obaveze iz ugovora naručilac ima pravo da zahtijeva naknadu štete koju je usled toga pretrpio, a koja prevazilazi iznos koji je pokriven garancijom za dobro izvršenje ugovora. 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 xml:space="preserve">Otklanjanje nedostataka  u garantnom roku 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Izvođač je dužan da, bez nadoknade, u ugovorenom garantnom roku izvede radove kojim se otklanjaju nedostaci na predmetnom objektu.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Ukoliko izvođač odbije da izvede radove iz prethodnog stava ili ih vrši neblagovremeno i nestručno, naručilac će aktivirati garanciju za otklanjanje nedostataka u garantnom roku.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Antikorupcijka klauzula</w:t>
      </w:r>
    </w:p>
    <w:p w:rsidR="00076A52" w:rsidRPr="00076A52" w:rsidRDefault="00076A52" w:rsidP="00076A5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076A52">
        <w:rPr>
          <w:rFonts w:ascii="Arial" w:eastAsia="Times New Roman" w:hAnsi="Arial" w:cs="Arial"/>
          <w:sz w:val="24"/>
          <w:szCs w:val="24"/>
          <w:lang w:val="sr-Latn-ME"/>
        </w:rPr>
        <w:t>Ugovor o javnoj nabavci koji je zaključen uz kršenje antikorupcijskog pravila iz člana 38 stav 3 ZJN, ništav je.</w:t>
      </w:r>
    </w:p>
    <w:p w:rsidR="00D2212E" w:rsidRDefault="00D2212E" w:rsidP="00D22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l-SI"/>
        </w:rPr>
      </w:pPr>
    </w:p>
    <w:p w:rsidR="00D2212E" w:rsidRPr="00D2212E" w:rsidRDefault="00D2212E" w:rsidP="00D221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D2212E">
        <w:rPr>
          <w:rFonts w:ascii="Arial" w:eastAsia="Times New Roman" w:hAnsi="Arial" w:cs="Arial"/>
          <w:color w:val="000000"/>
          <w:sz w:val="24"/>
          <w:szCs w:val="24"/>
          <w:lang w:val="sl-SI"/>
        </w:rPr>
        <w:t>Sve eventualne sporove koji nastanu u vezi Ugovora ugovorne strane će rješavati sporazumno, a ako to ne bude moguće za rješavanje istih nadležan je Privredni sud Crne Gore.</w:t>
      </w:r>
    </w:p>
    <w:p w:rsidR="00D2212E" w:rsidRPr="00D2212E" w:rsidRDefault="00D2212E" w:rsidP="00D221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D2212E">
        <w:rPr>
          <w:rFonts w:ascii="Arial" w:eastAsia="Times New Roman" w:hAnsi="Arial" w:cs="Arial"/>
          <w:color w:val="000000"/>
          <w:sz w:val="24"/>
          <w:szCs w:val="24"/>
          <w:lang w:val="sl-SI"/>
        </w:rPr>
        <w:t>Ugovor će se smatrati zaključenim i stupa na snagu danom potpisivanja i ovjere od strane ovlašćenih predstavnika Ugovornih strana.</w:t>
      </w:r>
    </w:p>
    <w:p w:rsidR="00AC476F" w:rsidRDefault="00AC476F" w:rsidP="00AC476F">
      <w:pPr>
        <w:tabs>
          <w:tab w:val="left" w:pos="3290"/>
        </w:tabs>
        <w:spacing w:after="0" w:line="240" w:lineRule="auto"/>
        <w:rPr>
          <w:noProof/>
          <w:lang w:eastAsia="sr-Latn-ME"/>
        </w:rPr>
      </w:pPr>
    </w:p>
    <w:p w:rsidR="006C7553" w:rsidRDefault="006C7553" w:rsidP="00AC476F">
      <w:pPr>
        <w:tabs>
          <w:tab w:val="left" w:pos="3290"/>
        </w:tabs>
        <w:spacing w:after="0" w:line="240" w:lineRule="auto"/>
        <w:rPr>
          <w:noProof/>
          <w:lang w:eastAsia="sr-Latn-ME"/>
        </w:rPr>
      </w:pPr>
    </w:p>
    <w:p w:rsidR="00045996" w:rsidRPr="00D2212E" w:rsidRDefault="00045996" w:rsidP="00045996">
      <w:pPr>
        <w:pStyle w:val="ListParagraph"/>
        <w:keepNext/>
        <w:keepLines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 w:val="24"/>
          <w:szCs w:val="24"/>
          <w:lang w:val="sr-Latn-ME"/>
        </w:rPr>
      </w:pPr>
      <w:bookmarkStart w:id="17" w:name="_Toc62730566"/>
      <w:bookmarkEnd w:id="13"/>
      <w:bookmarkEnd w:id="14"/>
      <w:bookmarkEnd w:id="15"/>
      <w:r w:rsidRPr="00D2212E">
        <w:rPr>
          <w:rFonts w:ascii="Arial" w:hAnsi="Arial"/>
          <w:b/>
          <w:sz w:val="24"/>
          <w:szCs w:val="24"/>
          <w:lang w:val="sr-Latn-ME"/>
        </w:rPr>
        <w:t>ZAHTJEV ZA POJAŠNJENJE ILI IZMJENU I DOPUNU TENDERSKE DOKUMENTACIJE</w:t>
      </w:r>
      <w:bookmarkEnd w:id="17"/>
    </w:p>
    <w:p w:rsidR="00045996" w:rsidRPr="00D2212E" w:rsidRDefault="00045996" w:rsidP="0004599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045996" w:rsidRPr="00D2212E" w:rsidRDefault="00045996" w:rsidP="0004599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ME"/>
        </w:rPr>
      </w:pPr>
      <w:r w:rsidRPr="00D2212E">
        <w:rPr>
          <w:rFonts w:ascii="Arial" w:hAnsi="Arial" w:cs="Arial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045996" w:rsidRPr="00D2212E" w:rsidRDefault="00045996" w:rsidP="0004599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045996" w:rsidRPr="00D2212E" w:rsidRDefault="00045996" w:rsidP="00045996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D2212E">
        <w:rPr>
          <w:rFonts w:ascii="Arial" w:hAnsi="Arial" w:cs="Arial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045996" w:rsidRPr="00D2212E" w:rsidRDefault="00045996" w:rsidP="0004599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045996" w:rsidRPr="00D2212E" w:rsidRDefault="00045996" w:rsidP="00045996">
      <w:p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 w:rsidRPr="00D2212E">
        <w:rPr>
          <w:rFonts w:ascii="Arial" w:hAnsi="Arial" w:cs="Arial"/>
          <w:color w:val="000000"/>
          <w:sz w:val="24"/>
          <w:szCs w:val="24"/>
          <w:lang w:val="sr-Latn-ME"/>
        </w:rPr>
        <w:t>Zahtjev se podnosi isključivo putem ESJN-a.</w:t>
      </w:r>
    </w:p>
    <w:p w:rsidR="006C7553" w:rsidRDefault="006C7553" w:rsidP="006E396D">
      <w:pPr>
        <w:tabs>
          <w:tab w:val="left" w:pos="3290"/>
        </w:tabs>
        <w:spacing w:after="0" w:line="240" w:lineRule="auto"/>
        <w:rPr>
          <w:noProof/>
          <w:lang w:eastAsia="sr-Latn-ME"/>
        </w:rPr>
      </w:pPr>
    </w:p>
    <w:p w:rsidR="00F43701" w:rsidRPr="006C7553" w:rsidRDefault="006C7553" w:rsidP="006C7553">
      <w:pPr>
        <w:tabs>
          <w:tab w:val="left" w:pos="3290"/>
        </w:tabs>
        <w:spacing w:after="0" w:line="240" w:lineRule="auto"/>
        <w:rPr>
          <w:noProof/>
          <w:lang w:eastAsia="sr-Latn-ME"/>
        </w:rPr>
      </w:pPr>
      <w:r w:rsidRPr="006C7553">
        <w:rPr>
          <w:noProof/>
          <w:lang w:val="sr-Latn-ME" w:eastAsia="sr-Latn-ME"/>
        </w:rPr>
        <w:lastRenderedPageBreak/>
        <w:drawing>
          <wp:inline distT="0" distB="0" distL="0" distR="0">
            <wp:extent cx="6740827" cy="946848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388" cy="949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D52" w:rsidRDefault="00110D52" w:rsidP="006E396D">
      <w:pPr>
        <w:tabs>
          <w:tab w:val="left" w:pos="3290"/>
        </w:tabs>
        <w:spacing w:after="0" w:line="240" w:lineRule="auto"/>
        <w:rPr>
          <w:noProof/>
          <w:lang w:eastAsia="sr-Latn-ME"/>
        </w:rPr>
      </w:pPr>
    </w:p>
    <w:p w:rsidR="00351E52" w:rsidRDefault="00351E52" w:rsidP="003A7B73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</w:p>
    <w:p w:rsidR="00C85631" w:rsidRPr="00126B80" w:rsidRDefault="000A7E43" w:rsidP="003A7B73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b/>
          <w:iCs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          </w:t>
      </w:r>
      <w:bookmarkStart w:id="18" w:name="_Toc62730568"/>
      <w:r w:rsidR="00C85631"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UPUTSTVO O PRAVNOM SREDSTVU</w:t>
      </w:r>
      <w:bookmarkEnd w:id="18"/>
    </w:p>
    <w:p w:rsidR="00C85631" w:rsidRPr="00126B80" w:rsidRDefault="00C85631" w:rsidP="00C85631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Privredni subjekat može da izjavi žalbu protiv ove tenderske dokumentacije Komisiji za zaštitu prava</w:t>
      </w:r>
      <w:r w:rsidRPr="00126B8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85631" w:rsidRPr="00126B80" w:rsidRDefault="00C85631" w:rsidP="00C85631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  1) u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od 20 dana od dana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najmanje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30 dana od dana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85631" w:rsidRPr="00126B80" w:rsidRDefault="00C85631" w:rsidP="00C85631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  2) u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od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deset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dana od dana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najmanje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15 dana od dana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85631" w:rsidRPr="00126B80" w:rsidRDefault="00C85631" w:rsidP="00C85631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  3) do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isteka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polovine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kraći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od 15 dana od dana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a u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slučaju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da je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posljednji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dan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kraći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od 24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časa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smatra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se da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ističe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istekom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tog dana.</w:t>
      </w:r>
    </w:p>
    <w:p w:rsidR="00C85631" w:rsidRPr="00126B80" w:rsidRDefault="00C85631" w:rsidP="00C85631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C85631" w:rsidRPr="00126B80" w:rsidRDefault="00C85631" w:rsidP="00C85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C85631" w:rsidRPr="00126B80" w:rsidRDefault="00C85631" w:rsidP="00C85631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C85631" w:rsidRPr="00126B80" w:rsidRDefault="00C85631" w:rsidP="00C85631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9" w:history="1">
        <w:r w:rsidRPr="00126B80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ME"/>
          </w:rPr>
          <w:t>http://www.kontrola-nabavki.me/</w:t>
        </w:r>
      </w:hyperlink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.“.</w:t>
      </w:r>
    </w:p>
    <w:p w:rsidR="00C85631" w:rsidRPr="00126B80" w:rsidRDefault="00C85631" w:rsidP="00C85631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D2ECA" w:rsidRPr="00126B80" w:rsidRDefault="007D2ECA">
      <w:pPr>
        <w:rPr>
          <w:rFonts w:ascii="Arial" w:hAnsi="Arial" w:cs="Arial"/>
          <w:sz w:val="24"/>
          <w:szCs w:val="24"/>
        </w:rPr>
      </w:pPr>
    </w:p>
    <w:sectPr w:rsidR="007D2ECA" w:rsidRPr="00126B8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0A" w:rsidRDefault="001A570A" w:rsidP="00C85631">
      <w:pPr>
        <w:spacing w:after="0" w:line="240" w:lineRule="auto"/>
      </w:pPr>
      <w:r>
        <w:separator/>
      </w:r>
    </w:p>
  </w:endnote>
  <w:endnote w:type="continuationSeparator" w:id="0">
    <w:p w:rsidR="001A570A" w:rsidRDefault="001A570A" w:rsidP="00C8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52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6D2A" w:rsidRDefault="005F6D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E2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F6D2A" w:rsidRDefault="005F6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0A" w:rsidRDefault="001A570A" w:rsidP="00C85631">
      <w:pPr>
        <w:spacing w:after="0" w:line="240" w:lineRule="auto"/>
      </w:pPr>
      <w:r>
        <w:separator/>
      </w:r>
    </w:p>
  </w:footnote>
  <w:footnote w:type="continuationSeparator" w:id="0">
    <w:p w:rsidR="001A570A" w:rsidRDefault="001A570A" w:rsidP="00C85631">
      <w:pPr>
        <w:spacing w:after="0" w:line="240" w:lineRule="auto"/>
      </w:pPr>
      <w:r>
        <w:continuationSeparator/>
      </w:r>
    </w:p>
  </w:footnote>
  <w:footnote w:id="1">
    <w:p w:rsidR="00C85631" w:rsidRPr="007F2BA0" w:rsidRDefault="00C85631" w:rsidP="00C85631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C85631" w:rsidRPr="007F2BA0" w:rsidRDefault="00C85631" w:rsidP="00C85631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C85631" w:rsidRPr="007F2BA0" w:rsidRDefault="00C85631" w:rsidP="00C85631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C85631" w:rsidRPr="007F2BA0" w:rsidRDefault="00C85631" w:rsidP="00C85631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C85631" w:rsidRPr="00367536" w:rsidRDefault="00C85631" w:rsidP="00C85631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C85631" w:rsidRPr="007F2BA0" w:rsidRDefault="00C85631" w:rsidP="00C85631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C85631" w:rsidRPr="0083641C" w:rsidRDefault="00C85631" w:rsidP="00C85631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C85631" w:rsidRPr="007F2BA0" w:rsidRDefault="00C85631" w:rsidP="00C85631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9">
    <w:p w:rsidR="00C85631" w:rsidRPr="007F2BA0" w:rsidRDefault="00C85631" w:rsidP="00C85631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0">
    <w:p w:rsidR="00076A52" w:rsidRPr="002E211C" w:rsidRDefault="00076A52" w:rsidP="00076A52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797D87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E7518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D7A01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97CEB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3876E9C"/>
    <w:multiLevelType w:val="hybridMultilevel"/>
    <w:tmpl w:val="352E6DCA"/>
    <w:lvl w:ilvl="0" w:tplc="F078CCC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31"/>
    <w:rsid w:val="000212E8"/>
    <w:rsid w:val="00045996"/>
    <w:rsid w:val="0005365F"/>
    <w:rsid w:val="00076A52"/>
    <w:rsid w:val="000A7E43"/>
    <w:rsid w:val="000D05B0"/>
    <w:rsid w:val="00110D52"/>
    <w:rsid w:val="00117F1E"/>
    <w:rsid w:val="00124622"/>
    <w:rsid w:val="00126B80"/>
    <w:rsid w:val="00133584"/>
    <w:rsid w:val="001A570A"/>
    <w:rsid w:val="001C33A1"/>
    <w:rsid w:val="002033E6"/>
    <w:rsid w:val="00216686"/>
    <w:rsid w:val="00236791"/>
    <w:rsid w:val="0025755B"/>
    <w:rsid w:val="00274935"/>
    <w:rsid w:val="002B6EB0"/>
    <w:rsid w:val="003308CB"/>
    <w:rsid w:val="00351E52"/>
    <w:rsid w:val="00362E22"/>
    <w:rsid w:val="00370D44"/>
    <w:rsid w:val="00375B88"/>
    <w:rsid w:val="003A0457"/>
    <w:rsid w:val="003A7B73"/>
    <w:rsid w:val="003C3F4E"/>
    <w:rsid w:val="003D09F4"/>
    <w:rsid w:val="003F4142"/>
    <w:rsid w:val="0042093A"/>
    <w:rsid w:val="004C7776"/>
    <w:rsid w:val="00514464"/>
    <w:rsid w:val="0052584B"/>
    <w:rsid w:val="00550406"/>
    <w:rsid w:val="00565470"/>
    <w:rsid w:val="005740DC"/>
    <w:rsid w:val="005A3AFB"/>
    <w:rsid w:val="005B69F6"/>
    <w:rsid w:val="005F3210"/>
    <w:rsid w:val="005F6D2A"/>
    <w:rsid w:val="00603728"/>
    <w:rsid w:val="006156BB"/>
    <w:rsid w:val="00675778"/>
    <w:rsid w:val="0069012F"/>
    <w:rsid w:val="006B12E4"/>
    <w:rsid w:val="006C7553"/>
    <w:rsid w:val="006E396D"/>
    <w:rsid w:val="00703C1A"/>
    <w:rsid w:val="00774643"/>
    <w:rsid w:val="00784CC8"/>
    <w:rsid w:val="00791E2D"/>
    <w:rsid w:val="007A0E2B"/>
    <w:rsid w:val="007A52DF"/>
    <w:rsid w:val="007D2ECA"/>
    <w:rsid w:val="007D5848"/>
    <w:rsid w:val="007E2D1A"/>
    <w:rsid w:val="007E7C04"/>
    <w:rsid w:val="00803271"/>
    <w:rsid w:val="00830B4D"/>
    <w:rsid w:val="00885517"/>
    <w:rsid w:val="008954A3"/>
    <w:rsid w:val="008A752B"/>
    <w:rsid w:val="008B2990"/>
    <w:rsid w:val="008D4325"/>
    <w:rsid w:val="00902E09"/>
    <w:rsid w:val="009B359A"/>
    <w:rsid w:val="009B59D5"/>
    <w:rsid w:val="00A4257E"/>
    <w:rsid w:val="00A528D8"/>
    <w:rsid w:val="00A53358"/>
    <w:rsid w:val="00A8216E"/>
    <w:rsid w:val="00AC1A2C"/>
    <w:rsid w:val="00AC476F"/>
    <w:rsid w:val="00B31321"/>
    <w:rsid w:val="00B6274F"/>
    <w:rsid w:val="00B65EF0"/>
    <w:rsid w:val="00B7675A"/>
    <w:rsid w:val="00BE7C3E"/>
    <w:rsid w:val="00BF0014"/>
    <w:rsid w:val="00BF31CF"/>
    <w:rsid w:val="00C52E2A"/>
    <w:rsid w:val="00C57DCF"/>
    <w:rsid w:val="00C85631"/>
    <w:rsid w:val="00C90DAE"/>
    <w:rsid w:val="00C9232D"/>
    <w:rsid w:val="00CC18DD"/>
    <w:rsid w:val="00D1636E"/>
    <w:rsid w:val="00D2212E"/>
    <w:rsid w:val="00DD5874"/>
    <w:rsid w:val="00E03F18"/>
    <w:rsid w:val="00E308D8"/>
    <w:rsid w:val="00E46FC5"/>
    <w:rsid w:val="00E80464"/>
    <w:rsid w:val="00EB052B"/>
    <w:rsid w:val="00ED5B9F"/>
    <w:rsid w:val="00ED68CA"/>
    <w:rsid w:val="00F43701"/>
    <w:rsid w:val="00F9434F"/>
    <w:rsid w:val="00FA2D56"/>
    <w:rsid w:val="00FB0592"/>
    <w:rsid w:val="00FC5E04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8679"/>
  <w15:docId w15:val="{A5B9EB8B-6CA8-44B0-A397-DFF55C15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856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563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8563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6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D2A"/>
  </w:style>
  <w:style w:type="paragraph" w:styleId="Footer">
    <w:name w:val="footer"/>
    <w:basedOn w:val="Normal"/>
    <w:link w:val="FooterChar"/>
    <w:uiPriority w:val="99"/>
    <w:unhideWhenUsed/>
    <w:rsid w:val="005F6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D2A"/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3D09F4"/>
    <w:pPr>
      <w:ind w:left="720"/>
      <w:contextualSpacing/>
    </w:pPr>
  </w:style>
  <w:style w:type="paragraph" w:styleId="BodyText">
    <w:name w:val="Body Text"/>
    <w:basedOn w:val="Normal"/>
    <w:link w:val="BodyTextChar"/>
    <w:rsid w:val="00A8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A8216E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locked/>
    <w:rsid w:val="00A8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ntrola-nabavki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1BBE-5F32-4BA2-BFE8-FBFD5699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Cepic</dc:creator>
  <cp:lastModifiedBy>Blazo Subaric</cp:lastModifiedBy>
  <cp:revision>42</cp:revision>
  <dcterms:created xsi:type="dcterms:W3CDTF">2024-03-15T22:06:00Z</dcterms:created>
  <dcterms:modified xsi:type="dcterms:W3CDTF">2025-03-18T09:35:00Z</dcterms:modified>
</cp:coreProperties>
</file>