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951" w:rsidRPr="00783C10" w:rsidRDefault="00426A94" w:rsidP="00D80951">
      <w:pPr>
        <w:tabs>
          <w:tab w:val="left" w:pos="7230"/>
        </w:tabs>
        <w:jc w:val="right"/>
        <w:rPr>
          <w:rFonts w:eastAsia="Calibri"/>
          <w:b/>
          <w:lang w:val="sr-Latn-CS"/>
        </w:rPr>
      </w:pPr>
      <w:r>
        <w:rPr>
          <w:rFonts w:eastAsia="Calibri"/>
          <w:b/>
          <w:lang w:val="sr-Latn-CS"/>
        </w:rPr>
        <w:t>O</w:t>
      </w:r>
      <w:r w:rsidR="00D80951" w:rsidRPr="00783C10">
        <w:rPr>
          <w:rFonts w:eastAsia="Calibri"/>
          <w:b/>
          <w:lang w:val="sr-Latn-CS"/>
        </w:rPr>
        <w:t>BRAZAC 16</w:t>
      </w:r>
    </w:p>
    <w:p w:rsidR="00D80951" w:rsidRPr="00783C10" w:rsidRDefault="00D80951" w:rsidP="00D80951">
      <w:pPr>
        <w:tabs>
          <w:tab w:val="left" w:pos="7230"/>
        </w:tabs>
        <w:jc w:val="right"/>
        <w:rPr>
          <w:rFonts w:eastAsia="Calibri"/>
          <w:b/>
          <w:lang w:val="sr-Latn-CS"/>
        </w:rPr>
      </w:pPr>
    </w:p>
    <w:p w:rsidR="00066BC8" w:rsidRPr="00783C10" w:rsidRDefault="00066BC8" w:rsidP="00066BC8">
      <w:pPr>
        <w:tabs>
          <w:tab w:val="left" w:pos="7230"/>
        </w:tabs>
        <w:jc w:val="both"/>
        <w:rPr>
          <w:rFonts w:eastAsia="Calibri"/>
        </w:rPr>
      </w:pPr>
      <w:r w:rsidRPr="00783C10">
        <w:rPr>
          <w:rFonts w:eastAsia="Calibri"/>
        </w:rPr>
        <w:t>Zavod za zapošljavanje Crne Gore</w:t>
      </w:r>
    </w:p>
    <w:p w:rsidR="0039618C" w:rsidRDefault="00066BC8" w:rsidP="00066BC8">
      <w:pPr>
        <w:tabs>
          <w:tab w:val="left" w:pos="7230"/>
        </w:tabs>
        <w:jc w:val="both"/>
        <w:rPr>
          <w:rFonts w:eastAsia="Calibri"/>
        </w:rPr>
      </w:pPr>
      <w:r w:rsidRPr="00783C10">
        <w:rPr>
          <w:rFonts w:eastAsia="Calibri"/>
        </w:rPr>
        <w:t xml:space="preserve">Broj: </w:t>
      </w:r>
      <w:r w:rsidR="003C4A49">
        <w:rPr>
          <w:rFonts w:eastAsia="Calibri"/>
        </w:rPr>
        <w:t>02</w:t>
      </w:r>
      <w:r w:rsidR="00282EDD">
        <w:rPr>
          <w:rFonts w:eastAsia="Calibri"/>
        </w:rPr>
        <w:t>-426/2</w:t>
      </w:r>
      <w:r w:rsidR="0039618C">
        <w:rPr>
          <w:rFonts w:eastAsia="Calibri"/>
        </w:rPr>
        <w:t>5</w:t>
      </w:r>
      <w:r w:rsidR="00282EDD">
        <w:rPr>
          <w:rFonts w:eastAsia="Calibri"/>
        </w:rPr>
        <w:t>-</w:t>
      </w:r>
      <w:r w:rsidR="005F6118">
        <w:rPr>
          <w:rFonts w:eastAsia="Calibri"/>
        </w:rPr>
        <w:t>1-1658</w:t>
      </w:r>
    </w:p>
    <w:p w:rsidR="00066BC8" w:rsidRPr="00783C10" w:rsidRDefault="00066BC8" w:rsidP="00066BC8">
      <w:pPr>
        <w:tabs>
          <w:tab w:val="left" w:pos="7230"/>
        </w:tabs>
        <w:jc w:val="both"/>
        <w:rPr>
          <w:rFonts w:eastAsia="Calibri"/>
        </w:rPr>
      </w:pPr>
      <w:r w:rsidRPr="00783C10">
        <w:rPr>
          <w:rFonts w:eastAsia="Calibri"/>
        </w:rPr>
        <w:t>Podgorica</w:t>
      </w:r>
      <w:r w:rsidR="0039618C">
        <w:rPr>
          <w:rFonts w:eastAsia="Calibri"/>
        </w:rPr>
        <w:t>,</w:t>
      </w:r>
      <w:r w:rsidR="005F6118">
        <w:rPr>
          <w:rFonts w:eastAsia="Calibri"/>
        </w:rPr>
        <w:t xml:space="preserve"> 25.04.2025. godine</w:t>
      </w:r>
    </w:p>
    <w:p w:rsidR="00D80951" w:rsidRPr="00783C10" w:rsidRDefault="00D80951" w:rsidP="00066BC8">
      <w:pPr>
        <w:tabs>
          <w:tab w:val="left" w:pos="7230"/>
        </w:tabs>
        <w:rPr>
          <w:rFonts w:eastAsia="Calibri"/>
          <w:b/>
          <w:lang w:val="sr-Latn-CS"/>
        </w:rPr>
      </w:pPr>
    </w:p>
    <w:p w:rsidR="00D80951" w:rsidRPr="00783C10" w:rsidRDefault="00D80951" w:rsidP="00066BC8">
      <w:pPr>
        <w:tabs>
          <w:tab w:val="left" w:pos="7230"/>
        </w:tabs>
        <w:jc w:val="both"/>
        <w:rPr>
          <w:rFonts w:eastAsia="Calibri"/>
        </w:rPr>
      </w:pPr>
      <w:r w:rsidRPr="00783C10">
        <w:rPr>
          <w:rFonts w:eastAsia="Calibri"/>
          <w:lang w:val="sr-Latn-CS"/>
        </w:rPr>
        <w:t>Na osnovu člana 143 stav 1 Zakona o javnim nabavkama (</w:t>
      </w:r>
      <w:r w:rsidRPr="00783C10">
        <w:rPr>
          <w:rFonts w:eastAsia="Calibri"/>
        </w:rPr>
        <w:t xml:space="preserve">“Službeni list CG”, broj 74/19), ovlašćeno lice </w:t>
      </w:r>
      <w:r w:rsidR="00066BC8" w:rsidRPr="003C4A49">
        <w:rPr>
          <w:rFonts w:eastAsia="Calibri"/>
        </w:rPr>
        <w:t>Zavoda za zapošljavanje Crne Gore</w:t>
      </w:r>
      <w:r w:rsidRPr="00783C10">
        <w:rPr>
          <w:rFonts w:eastAsia="Calibri"/>
        </w:rPr>
        <w:t xml:space="preserve"> u postupku </w:t>
      </w:r>
      <w:r w:rsidRPr="00783C10">
        <w:rPr>
          <w:rFonts w:eastAsia="Calibri"/>
          <w:lang w:val="sr-Latn-CS"/>
        </w:rPr>
        <w:t xml:space="preserve">javne nabavke po </w:t>
      </w:r>
      <w:r w:rsidRPr="00783C10">
        <w:rPr>
          <w:rFonts w:eastAsia="Calibri"/>
        </w:rPr>
        <w:t>tenderskoj dokumentaciji</w:t>
      </w:r>
      <w:r w:rsidR="00066BC8" w:rsidRPr="00783C10">
        <w:rPr>
          <w:rFonts w:eastAsia="Calibri"/>
        </w:rPr>
        <w:t xml:space="preserve"> –</w:t>
      </w:r>
      <w:r w:rsidR="00D50C85">
        <w:rPr>
          <w:rFonts w:eastAsia="Calibri"/>
        </w:rPr>
        <w:t xml:space="preserve"> </w:t>
      </w:r>
      <w:r w:rsidR="00066BC8" w:rsidRPr="00783C10">
        <w:rPr>
          <w:rFonts w:eastAsia="Calibri"/>
        </w:rPr>
        <w:t>poštanske usluge,</w:t>
      </w:r>
      <w:r w:rsidRPr="00783C10">
        <w:rPr>
          <w:rFonts w:eastAsia="Calibri"/>
        </w:rPr>
        <w:t xml:space="preserve"> broj</w:t>
      </w:r>
      <w:r w:rsidR="001C29E0">
        <w:rPr>
          <w:rFonts w:eastAsia="Calibri"/>
        </w:rPr>
        <w:t xml:space="preserve"> </w:t>
      </w:r>
      <w:r w:rsidR="0039618C">
        <w:rPr>
          <w:rFonts w:eastAsia="Calibri"/>
        </w:rPr>
        <w:t>1</w:t>
      </w:r>
      <w:r w:rsidR="00B2096E">
        <w:rPr>
          <w:rFonts w:eastAsia="Calibri"/>
        </w:rPr>
        <w:t>/2</w:t>
      </w:r>
      <w:r w:rsidR="0039618C">
        <w:rPr>
          <w:rFonts w:eastAsia="Calibri"/>
        </w:rPr>
        <w:t>5</w:t>
      </w:r>
      <w:r w:rsidRPr="00783C10">
        <w:rPr>
          <w:rFonts w:eastAsia="Calibri"/>
        </w:rPr>
        <w:t xml:space="preserve"> od </w:t>
      </w:r>
      <w:r w:rsidR="0039618C">
        <w:rPr>
          <w:rFonts w:eastAsia="Calibri"/>
        </w:rPr>
        <w:t>26</w:t>
      </w:r>
      <w:r w:rsidR="00066BC8" w:rsidRPr="00783C10">
        <w:rPr>
          <w:rFonts w:eastAsia="Calibri"/>
        </w:rPr>
        <w:t>.0</w:t>
      </w:r>
      <w:r w:rsidR="0039618C">
        <w:rPr>
          <w:rFonts w:eastAsia="Calibri"/>
        </w:rPr>
        <w:t>4</w:t>
      </w:r>
      <w:r w:rsidR="00066BC8" w:rsidRPr="00783C10">
        <w:rPr>
          <w:rFonts w:eastAsia="Calibri"/>
        </w:rPr>
        <w:t>.202</w:t>
      </w:r>
      <w:r w:rsidR="0039618C">
        <w:rPr>
          <w:rFonts w:eastAsia="Calibri"/>
        </w:rPr>
        <w:t>5</w:t>
      </w:r>
      <w:r w:rsidR="00066BC8" w:rsidRPr="00783C10">
        <w:rPr>
          <w:rFonts w:eastAsia="Calibri"/>
        </w:rPr>
        <w:t>. godine</w:t>
      </w:r>
      <w:r w:rsidRPr="00783C10">
        <w:rPr>
          <w:rFonts w:eastAsia="Calibri"/>
        </w:rPr>
        <w:t>, na prijedlog Komisije za sprovođenje postupka javne nabavke, donosi</w:t>
      </w:r>
    </w:p>
    <w:p w:rsidR="00D80951" w:rsidRPr="00783C10" w:rsidRDefault="00D80951" w:rsidP="00D80951">
      <w:pPr>
        <w:jc w:val="center"/>
        <w:rPr>
          <w:rFonts w:eastAsia="Calibri"/>
          <w:b/>
          <w:bCs/>
          <w:lang w:val="sr-Latn-CS"/>
        </w:rPr>
      </w:pPr>
    </w:p>
    <w:p w:rsidR="00D80951" w:rsidRPr="00783C10" w:rsidRDefault="00D80951" w:rsidP="00D80951">
      <w:pPr>
        <w:jc w:val="center"/>
        <w:rPr>
          <w:rFonts w:eastAsia="Calibri"/>
          <w:b/>
          <w:bCs/>
          <w:lang w:val="sr-Latn-CS"/>
        </w:rPr>
      </w:pPr>
      <w:r w:rsidRPr="00783C10">
        <w:rPr>
          <w:rFonts w:eastAsia="Calibri"/>
          <w:b/>
          <w:bCs/>
          <w:lang w:val="sr-Latn-CS"/>
        </w:rPr>
        <w:t>ODLUKA                                                                                                                                                                                            O IZBORU NAJPOVOLJNIJE PONUDE</w:t>
      </w:r>
    </w:p>
    <w:p w:rsidR="00D80951" w:rsidRPr="00783C10" w:rsidRDefault="00D80951" w:rsidP="00D80951">
      <w:pPr>
        <w:jc w:val="center"/>
        <w:rPr>
          <w:rFonts w:eastAsia="Calibri"/>
          <w:b/>
          <w:bCs/>
          <w:lang w:val="sr-Latn-CS"/>
        </w:rPr>
      </w:pPr>
    </w:p>
    <w:p w:rsidR="00D80951" w:rsidRPr="00783C10" w:rsidRDefault="00D80951" w:rsidP="00D80951">
      <w:pPr>
        <w:jc w:val="both"/>
        <w:rPr>
          <w:rFonts w:eastAsia="Calibri"/>
        </w:rPr>
      </w:pPr>
      <w:r w:rsidRPr="00783C10">
        <w:rPr>
          <w:rFonts w:eastAsia="Calibri"/>
          <w:bCs/>
          <w:lang w:val="sr-Latn-CS"/>
        </w:rPr>
        <w:t xml:space="preserve">U postupku javne nabavke po </w:t>
      </w:r>
      <w:r w:rsidRPr="00783C10">
        <w:rPr>
          <w:rFonts w:eastAsia="Calibri"/>
        </w:rPr>
        <w:t>tenderskoj dokumentaciji</w:t>
      </w:r>
      <w:r w:rsidR="00066BC8" w:rsidRPr="00783C10">
        <w:rPr>
          <w:rFonts w:eastAsia="Calibri"/>
        </w:rPr>
        <w:t xml:space="preserve"> za nabavku p</w:t>
      </w:r>
      <w:r w:rsidR="00007D43">
        <w:rPr>
          <w:rFonts w:eastAsia="Calibri"/>
        </w:rPr>
        <w:t>o</w:t>
      </w:r>
      <w:r w:rsidR="00066BC8" w:rsidRPr="00783C10">
        <w:rPr>
          <w:rFonts w:eastAsia="Calibri"/>
        </w:rPr>
        <w:t>štanskih usluga,</w:t>
      </w:r>
      <w:r w:rsidRPr="00783C10">
        <w:rPr>
          <w:rFonts w:eastAsia="Calibri"/>
        </w:rPr>
        <w:t xml:space="preserve">  broj </w:t>
      </w:r>
      <w:r w:rsidR="0039618C">
        <w:rPr>
          <w:rFonts w:eastAsia="Calibri"/>
        </w:rPr>
        <w:t>1</w:t>
      </w:r>
      <w:r w:rsidR="00B2096E">
        <w:rPr>
          <w:rFonts w:eastAsia="Calibri"/>
        </w:rPr>
        <w:t>/2</w:t>
      </w:r>
      <w:r w:rsidR="0039618C">
        <w:rPr>
          <w:rFonts w:eastAsia="Calibri"/>
        </w:rPr>
        <w:t>5</w:t>
      </w:r>
      <w:r w:rsidRPr="00783C10">
        <w:rPr>
          <w:rFonts w:eastAsia="Calibri"/>
        </w:rPr>
        <w:t xml:space="preserve"> od</w:t>
      </w:r>
      <w:r w:rsidR="0070734C">
        <w:rPr>
          <w:rFonts w:eastAsia="Calibri"/>
        </w:rPr>
        <w:t xml:space="preserve"> </w:t>
      </w:r>
      <w:r w:rsidR="0039618C">
        <w:rPr>
          <w:rFonts w:eastAsia="Calibri"/>
        </w:rPr>
        <w:t>26</w:t>
      </w:r>
      <w:r w:rsidR="00066BC8" w:rsidRPr="00783C10">
        <w:rPr>
          <w:rFonts w:eastAsia="Calibri"/>
        </w:rPr>
        <w:t>.0</w:t>
      </w:r>
      <w:r w:rsidR="0039618C">
        <w:rPr>
          <w:rFonts w:eastAsia="Calibri"/>
        </w:rPr>
        <w:t>4</w:t>
      </w:r>
      <w:r w:rsidR="00066BC8" w:rsidRPr="00783C10">
        <w:rPr>
          <w:rFonts w:eastAsia="Calibri"/>
        </w:rPr>
        <w:t>.202</w:t>
      </w:r>
      <w:r w:rsidR="0039618C">
        <w:rPr>
          <w:rFonts w:eastAsia="Calibri"/>
        </w:rPr>
        <w:t>5</w:t>
      </w:r>
      <w:r w:rsidR="00066BC8" w:rsidRPr="00783C10">
        <w:rPr>
          <w:rFonts w:eastAsia="Calibri"/>
        </w:rPr>
        <w:t xml:space="preserve">. </w:t>
      </w:r>
      <w:r w:rsidRPr="00783C10">
        <w:rPr>
          <w:rFonts w:eastAsia="Calibri"/>
        </w:rPr>
        <w:t>godine:</w:t>
      </w:r>
    </w:p>
    <w:p w:rsidR="00D80951" w:rsidRPr="00783C10" w:rsidRDefault="00D80951" w:rsidP="00D80951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bCs/>
          <w:lang w:val="sr-Latn-CS"/>
        </w:rPr>
      </w:pPr>
      <w:r w:rsidRPr="00783C10">
        <w:rPr>
          <w:rFonts w:eastAsia="Calibri"/>
          <w:bCs/>
          <w:lang w:val="sr-Latn-CS"/>
        </w:rPr>
        <w:t xml:space="preserve">Ponuda ponuđača </w:t>
      </w:r>
      <w:r w:rsidR="00066BC8" w:rsidRPr="00783C10">
        <w:rPr>
          <w:rFonts w:eastAsia="Calibri"/>
          <w:bCs/>
          <w:lang w:val="sr-Latn-CS"/>
        </w:rPr>
        <w:t>Pošta Crne Gore AD Podgorica</w:t>
      </w:r>
      <w:r w:rsidRPr="00783C10">
        <w:rPr>
          <w:rFonts w:eastAsia="Calibri"/>
          <w:bCs/>
          <w:lang w:val="sr-Latn-CS"/>
        </w:rPr>
        <w:t xml:space="preserve"> je najpovoljnija</w:t>
      </w:r>
      <w:r w:rsidR="0039618C">
        <w:rPr>
          <w:rFonts w:eastAsia="Calibri"/>
          <w:bCs/>
          <w:lang w:val="sr-Latn-CS"/>
        </w:rPr>
        <w:t>, i prvorangirana</w:t>
      </w:r>
      <w:r w:rsidR="003C4A49">
        <w:rPr>
          <w:rFonts w:eastAsia="Calibri"/>
          <w:bCs/>
          <w:lang w:val="sr-Latn-CS"/>
        </w:rPr>
        <w:t>.</w:t>
      </w:r>
    </w:p>
    <w:p w:rsidR="00D80951" w:rsidRPr="00783C10" w:rsidRDefault="00D80951" w:rsidP="00D80951">
      <w:pPr>
        <w:jc w:val="center"/>
        <w:rPr>
          <w:rFonts w:eastAsia="Calibri"/>
          <w:b/>
          <w:bCs/>
          <w:lang w:val="sr-Latn-CS"/>
        </w:rPr>
      </w:pPr>
    </w:p>
    <w:p w:rsidR="00D80951" w:rsidRPr="00783C10" w:rsidRDefault="00D80951" w:rsidP="00D80951">
      <w:pPr>
        <w:jc w:val="center"/>
        <w:rPr>
          <w:rFonts w:eastAsia="Calibri"/>
          <w:b/>
          <w:bCs/>
          <w:lang w:val="sr-Latn-CS"/>
        </w:rPr>
      </w:pPr>
      <w:r w:rsidRPr="00783C10">
        <w:rPr>
          <w:rFonts w:eastAsia="Calibri"/>
          <w:b/>
          <w:bCs/>
          <w:lang w:val="sr-Latn-CS"/>
        </w:rPr>
        <w:t>OBRAZLOŽENJE</w:t>
      </w:r>
    </w:p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contextualSpacing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>Podaci o naručiocu</w:t>
      </w:r>
    </w:p>
    <w:p w:rsidR="00D80951" w:rsidRPr="00783C10" w:rsidRDefault="00D80951" w:rsidP="00D80951">
      <w:pPr>
        <w:rPr>
          <w:rFonts w:eastAsia="Calibri"/>
        </w:rPr>
      </w:pPr>
    </w:p>
    <w:tbl>
      <w:tblPr>
        <w:tblStyle w:val="Normalnatabela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811"/>
        <w:gridCol w:w="4403"/>
      </w:tblGrid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Naziv naručioca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Zavod za zapošljavanje Crne Gore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</w:rPr>
              <w:t>Ovlašćeno lice naručioca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7275FA" w:rsidP="00CC3522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mr </w:t>
            </w:r>
            <w:r w:rsidR="00282EDD">
              <w:rPr>
                <w:rFonts w:eastAsia="Calibri"/>
                <w:i/>
                <w:iCs/>
              </w:rPr>
              <w:t>David Perčobić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</w:rPr>
              <w:t>Kontakt osoba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Svetlana Bracanović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</w:rPr>
              <w:t>Adresa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Bul. revolucije br. 3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</w:rPr>
              <w:t>Grad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Podgorica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Poštanski broj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81000</w:t>
            </w:r>
          </w:p>
        </w:tc>
      </w:tr>
      <w:tr w:rsidR="00D80951" w:rsidRPr="00783C10" w:rsidTr="00CC3522">
        <w:trPr>
          <w:trHeight w:val="5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</w:rPr>
              <w:t>Identifikacioni broj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02010925</w:t>
            </w:r>
          </w:p>
        </w:tc>
      </w:tr>
    </w:tbl>
    <w:p w:rsidR="00D80951" w:rsidRPr="00783C10" w:rsidRDefault="00D80951" w:rsidP="00D80951">
      <w:pPr>
        <w:spacing w:line="276" w:lineRule="auto"/>
        <w:rPr>
          <w:rFonts w:eastAsia="Calibri"/>
        </w:rPr>
      </w:pPr>
    </w:p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ind w:left="0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>Podaci o postupku javne nabavke</w:t>
      </w:r>
    </w:p>
    <w:p w:rsidR="00D80951" w:rsidRPr="00783C10" w:rsidRDefault="00D80951" w:rsidP="00D80951">
      <w:pPr>
        <w:rPr>
          <w:rFonts w:eastAsia="Calibri"/>
        </w:rPr>
      </w:pPr>
    </w:p>
    <w:tbl>
      <w:tblPr>
        <w:tblStyle w:val="Normalnatabela"/>
        <w:tblW w:w="921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749"/>
        <w:gridCol w:w="4465"/>
      </w:tblGrid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Broj tenderske dokumentacije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7275FA" w:rsidP="00CC3522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  <w:r w:rsidR="00282EDD">
              <w:rPr>
                <w:rFonts w:eastAsia="Calibri"/>
                <w:iCs/>
              </w:rPr>
              <w:t>/2</w:t>
            </w:r>
            <w:r>
              <w:rPr>
                <w:rFonts w:eastAsia="Calibri"/>
                <w:iCs/>
              </w:rPr>
              <w:t>5</w:t>
            </w:r>
          </w:p>
        </w:tc>
      </w:tr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Vrsta postupka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Cs/>
              </w:rPr>
            </w:pPr>
            <w:r w:rsidRPr="00783C10">
              <w:rPr>
                <w:rFonts w:eastAsia="Calibri"/>
                <w:iCs/>
              </w:rPr>
              <w:t>Otvoreni postupak</w:t>
            </w:r>
          </w:p>
        </w:tc>
      </w:tr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Vrsta predmeta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Cs/>
              </w:rPr>
            </w:pPr>
            <w:r w:rsidRPr="00783C10">
              <w:rPr>
                <w:rFonts w:eastAsia="Calibri"/>
                <w:iCs/>
              </w:rPr>
              <w:t>usluge</w:t>
            </w:r>
          </w:p>
        </w:tc>
      </w:tr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Opis predmeta nabavke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Cs/>
              </w:rPr>
            </w:pPr>
            <w:r w:rsidRPr="00783C10">
              <w:rPr>
                <w:rFonts w:eastAsia="Calibri"/>
                <w:iCs/>
              </w:rPr>
              <w:t>Poštanske usluge</w:t>
            </w:r>
          </w:p>
        </w:tc>
      </w:tr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CPV šifra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951" w:rsidRPr="00783C10" w:rsidRDefault="00066BC8" w:rsidP="00CC3522">
            <w:pPr>
              <w:rPr>
                <w:rFonts w:eastAsia="Calibri"/>
                <w:iCs/>
              </w:rPr>
            </w:pPr>
            <w:r w:rsidRPr="00783C10">
              <w:rPr>
                <w:rFonts w:eastAsia="Calibri"/>
                <w:i/>
                <w:iCs/>
              </w:rPr>
              <w:t>64115000</w:t>
            </w:r>
          </w:p>
        </w:tc>
      </w:tr>
      <w:tr w:rsidR="00D80951" w:rsidRPr="00783C10" w:rsidTr="00CC3522">
        <w:trPr>
          <w:trHeight w:val="567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0951" w:rsidRPr="00783C10" w:rsidRDefault="00D80951" w:rsidP="00CC3522">
            <w:pPr>
              <w:rPr>
                <w:rFonts w:eastAsia="Calibri"/>
                <w:i/>
                <w:iCs/>
              </w:rPr>
            </w:pPr>
            <w:r w:rsidRPr="00783C10">
              <w:rPr>
                <w:rFonts w:eastAsia="Calibri"/>
                <w:i/>
                <w:iCs/>
              </w:rPr>
              <w:t>Predmet javne nabavke se nabavlja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0951" w:rsidRPr="00783C10" w:rsidRDefault="00D80951" w:rsidP="00066BC8">
            <w:pPr>
              <w:rPr>
                <w:rFonts w:eastAsia="Calibri"/>
                <w:iCs/>
              </w:rPr>
            </w:pPr>
            <w:r w:rsidRPr="00783C10">
              <w:rPr>
                <w:rFonts w:eastAsia="Calibri"/>
                <w:iCs/>
              </w:rPr>
              <w:t>kao cjelina</w:t>
            </w:r>
          </w:p>
        </w:tc>
      </w:tr>
    </w:tbl>
    <w:p w:rsidR="00D80951" w:rsidRPr="00783C10" w:rsidRDefault="00D80951" w:rsidP="00D80951">
      <w:pPr>
        <w:rPr>
          <w:rFonts w:eastAsia="Calibri"/>
          <w:i/>
          <w:iCs/>
        </w:rPr>
        <w:sectPr w:rsidR="00D80951" w:rsidRPr="00783C10" w:rsidSect="00D80951">
          <w:footnotePr>
            <w:pos w:val="beneathText"/>
            <w:numRestart w:val="eachSect"/>
          </w:footnotePr>
          <w:pgSz w:w="11909" w:h="16834"/>
          <w:pgMar w:top="1170" w:right="1419" w:bottom="810" w:left="1418" w:header="720" w:footer="164" w:gutter="0"/>
          <w:cols w:space="720"/>
        </w:sectPr>
      </w:pPr>
    </w:p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ind w:left="0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lastRenderedPageBreak/>
        <w:t>Podaci o ponudama koje su neispravne sa razlozima neispravnosti</w:t>
      </w:r>
    </w:p>
    <w:tbl>
      <w:tblPr>
        <w:tblStyle w:val="Normalnatabela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80951" w:rsidRPr="00783C10" w:rsidTr="00CC352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1" w:rsidRPr="00783C10" w:rsidRDefault="00066BC8" w:rsidP="00066BC8">
            <w:pPr>
              <w:rPr>
                <w:color w:val="000000"/>
                <w:spacing w:val="15"/>
              </w:rPr>
            </w:pPr>
            <w:r w:rsidRPr="00783C10">
              <w:rPr>
                <w:color w:val="000000"/>
                <w:spacing w:val="15"/>
              </w:rPr>
              <w:t>Nema neispravnih ponuda</w:t>
            </w:r>
          </w:p>
        </w:tc>
      </w:tr>
    </w:tbl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ind w:left="0" w:hanging="284"/>
        <w:contextualSpacing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>Podaci o ispravnim ponudama</w:t>
      </w:r>
    </w:p>
    <w:p w:rsidR="00D80951" w:rsidRPr="00783C10" w:rsidRDefault="00D80951" w:rsidP="00D80951">
      <w:pPr>
        <w:rPr>
          <w:b/>
          <w:color w:val="000000"/>
          <w:spacing w:val="15"/>
        </w:rPr>
      </w:pPr>
    </w:p>
    <w:tbl>
      <w:tblPr>
        <w:tblStyle w:val="Normalnatabela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80951" w:rsidRPr="00783C10" w:rsidTr="00CC352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1" w:rsidRPr="00783C10" w:rsidRDefault="00066BC8" w:rsidP="00CC3522">
            <w:pPr>
              <w:rPr>
                <w:color w:val="000000"/>
                <w:spacing w:val="15"/>
              </w:rPr>
            </w:pPr>
            <w:r w:rsidRPr="00783C10">
              <w:rPr>
                <w:color w:val="000000"/>
                <w:spacing w:val="15"/>
              </w:rPr>
              <w:t>Pošta Crne Gore AD Podgorica</w:t>
            </w:r>
          </w:p>
        </w:tc>
      </w:tr>
    </w:tbl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ind w:left="0" w:hanging="284"/>
        <w:contextualSpacing/>
        <w:jc w:val="both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>Podaci o najpovoljnijoj ponudi</w:t>
      </w:r>
    </w:p>
    <w:p w:rsidR="007275FA" w:rsidRPr="00F21C15" w:rsidRDefault="007275FA" w:rsidP="007275FA">
      <w:pPr>
        <w:jc w:val="both"/>
        <w:rPr>
          <w:lang w:val="pl-PL"/>
        </w:rPr>
      </w:pPr>
      <w:bookmarkStart w:id="0" w:name="_Hlk175037534"/>
      <w:r w:rsidRPr="00F21C15">
        <w:rPr>
          <w:lang w:val="pl-PL"/>
        </w:rPr>
        <w:t>Zavod za zapošljavanje Crne Gore  objavio je na ESJN, www.ujn.gov.me, Tendersku dokumentaciju,</w:t>
      </w:r>
      <w:r w:rsidRPr="00F21C15">
        <w:t xml:space="preserve"> broj, </w:t>
      </w:r>
      <w:r>
        <w:t>1</w:t>
      </w:r>
      <w:r w:rsidRPr="00F21C15">
        <w:t>/2</w:t>
      </w:r>
      <w:r>
        <w:t>5</w:t>
      </w:r>
      <w:r w:rsidRPr="00F21C15">
        <w:t xml:space="preserve"> od </w:t>
      </w:r>
      <w:r>
        <w:t>26.03.</w:t>
      </w:r>
      <w:r w:rsidRPr="00F21C15">
        <w:t>202</w:t>
      </w:r>
      <w:r>
        <w:t>5</w:t>
      </w:r>
      <w:r w:rsidRPr="00F21C15">
        <w:t xml:space="preserve">. godine, za otvoreni postupak javne nabavke </w:t>
      </w:r>
      <w:proofErr w:type="gramStart"/>
      <w:r w:rsidRPr="00F21C15">
        <w:t xml:space="preserve">poštanskih  </w:t>
      </w:r>
      <w:r w:rsidRPr="00F21C15">
        <w:rPr>
          <w:bCs/>
          <w:lang w:val="pl-PL"/>
        </w:rPr>
        <w:t>usluga</w:t>
      </w:r>
      <w:proofErr w:type="gramEnd"/>
      <w:r w:rsidRPr="00F21C15">
        <w:rPr>
          <w:lang w:val="pl-PL"/>
        </w:rPr>
        <w:t xml:space="preserve">, za period od jedne godine. </w:t>
      </w:r>
    </w:p>
    <w:p w:rsidR="007275FA" w:rsidRPr="00F21C15" w:rsidRDefault="007275FA" w:rsidP="007275FA">
      <w:pPr>
        <w:jc w:val="both"/>
        <w:rPr>
          <w:lang w:val="sv-SE"/>
        </w:rPr>
      </w:pPr>
      <w:r w:rsidRPr="00F21C15">
        <w:rPr>
          <w:lang w:val="sv-SE"/>
        </w:rPr>
        <w:t xml:space="preserve">Procijenjena vrijednost javne nabavke iznosi </w:t>
      </w:r>
      <w:r>
        <w:rPr>
          <w:lang w:val="sv-SE"/>
        </w:rPr>
        <w:t>60</w:t>
      </w:r>
      <w:r w:rsidRPr="00F21C15">
        <w:rPr>
          <w:lang w:val="sv-SE"/>
        </w:rPr>
        <w:t>.000,00 eura.</w:t>
      </w:r>
    </w:p>
    <w:p w:rsidR="007275FA" w:rsidRPr="00F21C15" w:rsidRDefault="007275FA" w:rsidP="007275FA">
      <w:pPr>
        <w:jc w:val="both"/>
        <w:rPr>
          <w:lang w:val="pl-PL"/>
        </w:rPr>
      </w:pPr>
      <w:r w:rsidRPr="00F21C15">
        <w:rPr>
          <w:lang w:val="sv-SE"/>
        </w:rPr>
        <w:t>Ponude je po navedenoj tenderskoj dokumentaciji, je dostavio ponuđač Pošta Crne Gore AD Podgorica, koji je i jedini ponuđač u ovom postupku javne nabavke.</w:t>
      </w:r>
    </w:p>
    <w:p w:rsidR="007275FA" w:rsidRPr="00F21C15" w:rsidRDefault="007275FA" w:rsidP="007275FA">
      <w:pPr>
        <w:jc w:val="both"/>
      </w:pPr>
      <w:r w:rsidRPr="00F21C15">
        <w:t xml:space="preserve">Ponuda je dostavljena </w:t>
      </w:r>
      <w:r>
        <w:t>04</w:t>
      </w:r>
      <w:r w:rsidRPr="00F21C15">
        <w:t>.0</w:t>
      </w:r>
      <w:r>
        <w:t>4</w:t>
      </w:r>
      <w:r w:rsidRPr="00F21C15">
        <w:t>.202</w:t>
      </w:r>
      <w:r>
        <w:t>5</w:t>
      </w:r>
      <w:r w:rsidRPr="00F21C15">
        <w:t>. i 1</w:t>
      </w:r>
      <w:r>
        <w:t>3</w:t>
      </w:r>
      <w:r w:rsidRPr="00F21C15">
        <w:t xml:space="preserve"> čas. i </w:t>
      </w:r>
      <w:r>
        <w:t>11</w:t>
      </w:r>
      <w:r w:rsidRPr="00F21C15">
        <w:t xml:space="preserve"> min. a krajnji rok za dostavljanje ponuda je </w:t>
      </w:r>
      <w:r>
        <w:t>10.</w:t>
      </w:r>
      <w:r w:rsidRPr="00F21C15">
        <w:t>0</w:t>
      </w:r>
      <w:r>
        <w:t>4</w:t>
      </w:r>
      <w:r w:rsidRPr="00F21C15">
        <w:t>.202</w:t>
      </w:r>
      <w:r>
        <w:t>5</w:t>
      </w:r>
      <w:r w:rsidRPr="00F21C15">
        <w:t>. godine do 1</w:t>
      </w:r>
      <w:r>
        <w:t>2</w:t>
      </w:r>
      <w:r w:rsidRPr="00F21C15">
        <w:t xml:space="preserve"> časova, pa je ponuda ocijenjena kao blagovremena.</w:t>
      </w:r>
    </w:p>
    <w:p w:rsidR="007275FA" w:rsidRPr="00F21C15" w:rsidRDefault="007275FA" w:rsidP="007275FA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F21C15">
        <w:rPr>
          <w:color w:val="000000"/>
          <w:lang w:val="sr-Latn-CS"/>
        </w:rPr>
        <w:t>Naručilac je tenderskom dokumentacijom predvidio sljedeće uslove za učešće u postupku javne nabavke i za pripremanje i podnošenje (dostavljanje) ponuda:</w:t>
      </w:r>
    </w:p>
    <w:p w:rsidR="007275FA" w:rsidRPr="00F21C15" w:rsidRDefault="007275FA" w:rsidP="007275FA">
      <w:pPr>
        <w:pStyle w:val="ListParagraph"/>
        <w:numPr>
          <w:ilvl w:val="0"/>
          <w:numId w:val="6"/>
        </w:numPr>
        <w:spacing w:before="96" w:after="120" w:line="256" w:lineRule="auto"/>
        <w:ind w:left="1080"/>
        <w:contextualSpacing w:val="0"/>
        <w:rPr>
          <w:color w:val="000000"/>
        </w:rPr>
      </w:pPr>
      <w:r w:rsidRPr="00F21C15">
        <w:rPr>
          <w:color w:val="000000"/>
        </w:rPr>
        <w:t xml:space="preserve">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7275FA" w:rsidRPr="00F21C15" w:rsidRDefault="007275FA" w:rsidP="007275FA">
      <w:pPr>
        <w:pStyle w:val="ListParagraph"/>
        <w:numPr>
          <w:ilvl w:val="0"/>
          <w:numId w:val="6"/>
        </w:numPr>
        <w:spacing w:before="96" w:after="120" w:line="256" w:lineRule="auto"/>
        <w:ind w:left="1080"/>
        <w:contextualSpacing w:val="0"/>
        <w:rPr>
          <w:color w:val="000000"/>
        </w:rPr>
      </w:pPr>
      <w:r w:rsidRPr="00F21C15">
        <w:rPr>
          <w:color w:val="000000"/>
        </w:rPr>
        <w:t>je izmirio sve dospjele obaveze po osnovu poreza i doprinosa za penzijsko i zdravstveno osiguranje,</w:t>
      </w:r>
    </w:p>
    <w:p w:rsidR="007275FA" w:rsidRDefault="007275FA" w:rsidP="007275F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080"/>
        <w:contextualSpacing w:val="0"/>
        <w:jc w:val="both"/>
        <w:rPr>
          <w:color w:val="000000"/>
        </w:rPr>
      </w:pPr>
      <w:r w:rsidRPr="00F21C15">
        <w:rPr>
          <w:color w:val="000000"/>
        </w:rPr>
        <w:t xml:space="preserve">ima dozvolu, licencu, odobrenje ili drugi akt za obavljanje djelatnosti koja je predmet javne nabavke, </w:t>
      </w:r>
    </w:p>
    <w:p w:rsidR="007275FA" w:rsidRPr="00F21C15" w:rsidRDefault="007275FA" w:rsidP="007275FA">
      <w:pPr>
        <w:numPr>
          <w:ilvl w:val="0"/>
          <w:numId w:val="8"/>
        </w:numPr>
        <w:ind w:left="714" w:hanging="357"/>
        <w:rPr>
          <w:rFonts w:eastAsia="Calibri"/>
          <w:lang w:val="sr-Latn-CS"/>
        </w:rPr>
      </w:pPr>
      <w:r w:rsidRPr="00F21C15">
        <w:rPr>
          <w:rFonts w:eastAsia="Calibri"/>
          <w:lang w:val="sr-Latn-CS"/>
        </w:rPr>
        <w:t>Rok izvršenja ugovora je 12 mjeseci od dana zaključivanja ugovora.</w:t>
      </w:r>
    </w:p>
    <w:p w:rsidR="007275FA" w:rsidRPr="00F21C15" w:rsidRDefault="007275FA" w:rsidP="007275FA">
      <w:pPr>
        <w:numPr>
          <w:ilvl w:val="0"/>
          <w:numId w:val="8"/>
        </w:numPr>
        <w:ind w:left="714" w:hanging="357"/>
        <w:rPr>
          <w:rFonts w:eastAsia="Calibri"/>
          <w:lang w:val="sr-Latn-CS"/>
        </w:rPr>
      </w:pPr>
      <w:r w:rsidRPr="00F21C15">
        <w:rPr>
          <w:rFonts w:eastAsia="Calibri"/>
          <w:lang w:val="sr-Latn-CS"/>
        </w:rPr>
        <w:t>Mjesto izvršenja ugovora je u: u svim opštinama u Crnoj Gori</w:t>
      </w:r>
    </w:p>
    <w:p w:rsidR="007275FA" w:rsidRPr="00F21C15" w:rsidRDefault="007275FA" w:rsidP="007275FA">
      <w:pPr>
        <w:numPr>
          <w:ilvl w:val="0"/>
          <w:numId w:val="8"/>
        </w:numPr>
        <w:ind w:left="714" w:hanging="357"/>
        <w:rPr>
          <w:rFonts w:eastAsia="Calibri"/>
          <w:lang w:val="sr-Latn-CS"/>
        </w:rPr>
      </w:pPr>
      <w:r w:rsidRPr="00F21C15">
        <w:rPr>
          <w:rFonts w:eastAsia="Calibri"/>
          <w:lang w:val="sr-Latn-CS"/>
        </w:rPr>
        <w:t>Rok plaćanja je: 15 dana od dana dostavljanja fakture</w:t>
      </w:r>
    </w:p>
    <w:p w:rsidR="007275FA" w:rsidRPr="00F21C15" w:rsidRDefault="007275FA" w:rsidP="007275FA">
      <w:pPr>
        <w:numPr>
          <w:ilvl w:val="0"/>
          <w:numId w:val="8"/>
        </w:numPr>
        <w:ind w:left="714" w:hanging="357"/>
        <w:rPr>
          <w:rFonts w:eastAsia="Calibri"/>
          <w:lang w:val="sr-Latn-CS"/>
        </w:rPr>
      </w:pPr>
      <w:r w:rsidRPr="00F21C15">
        <w:rPr>
          <w:rFonts w:eastAsia="Calibri"/>
          <w:lang w:val="sr-Latn-CS"/>
        </w:rPr>
        <w:t>Način plaćanja je: po dostavljenoj fakturi</w:t>
      </w:r>
    </w:p>
    <w:p w:rsidR="007275FA" w:rsidRPr="00F21C15" w:rsidRDefault="007275FA" w:rsidP="007275FA">
      <w:pPr>
        <w:numPr>
          <w:ilvl w:val="0"/>
          <w:numId w:val="8"/>
        </w:numPr>
        <w:spacing w:after="160" w:line="259" w:lineRule="auto"/>
        <w:jc w:val="both"/>
        <w:rPr>
          <w:rFonts w:eastAsia="Calibri"/>
          <w:lang w:val="sr-Latn-CS"/>
        </w:rPr>
      </w:pPr>
      <w:r w:rsidRPr="00F21C15">
        <w:rPr>
          <w:rFonts w:eastAsia="Calibri"/>
          <w:lang w:val="sr-Latn-CS"/>
        </w:rPr>
        <w:t>Izjava privrednog subjekta - Ponuđač podnosi izjavu privrednog subjekta kojom garantuje da će u toku trajanja postupka javne nabavke i realizacije ugovora o javnoj nabavci ispunjavati sve uslove za učešće u postupku javne nabavke i da ne postoji osnov za isključenje iz postupka javne nabavke, predviđen tenderskom dokumentacijom. Ponuđač dužan je da u izjavi privrednog subjekta navede potpune, jasne i tačne podatke. U slučaju podnošenja zajedničke ponude, izjavu privrednog subjekta daje svaki član zajedničke ponude, a ako je ponuda podnijeta sa podugovaračem i svaki podugovarač. Izjava privrednog subjekta sačinjava se u elektronskom obliku, verifikovana elektronskim potpisom.</w:t>
      </w:r>
    </w:p>
    <w:p w:rsidR="007275FA" w:rsidRPr="00F21C15" w:rsidRDefault="007275FA" w:rsidP="007275FA">
      <w:pPr>
        <w:pStyle w:val="ListParagraph"/>
        <w:autoSpaceDE w:val="0"/>
        <w:autoSpaceDN w:val="0"/>
        <w:adjustRightInd w:val="0"/>
        <w:ind w:left="1080"/>
        <w:contextualSpacing w:val="0"/>
        <w:jc w:val="both"/>
        <w:rPr>
          <w:color w:val="000000"/>
        </w:rPr>
      </w:pPr>
    </w:p>
    <w:p w:rsidR="007275FA" w:rsidRPr="00F21C15" w:rsidRDefault="007275FA" w:rsidP="007275FA">
      <w:pPr>
        <w:jc w:val="both"/>
      </w:pPr>
      <w:r w:rsidRPr="00F21C15">
        <w:lastRenderedPageBreak/>
        <w:t>Kriterijim za izbor najpovoljnije ponude je ekonomski najpovoljnija ponuda, koja je bodovana na sljedeći način:</w:t>
      </w:r>
    </w:p>
    <w:p w:rsidR="007275FA" w:rsidRPr="00F21C15" w:rsidRDefault="007275FA" w:rsidP="007275FA">
      <w:r w:rsidRPr="00F21C15">
        <w:t xml:space="preserve">Primijenjena metodologija </w:t>
      </w:r>
      <w:proofErr w:type="gramStart"/>
      <w:r w:rsidRPr="00F21C15">
        <w:t>apsolutnog  načina</w:t>
      </w:r>
      <w:proofErr w:type="gramEnd"/>
      <w:r w:rsidRPr="00F21C15">
        <w:t xml:space="preserve"> vrednovanja ponuda: </w:t>
      </w:r>
    </w:p>
    <w:p w:rsidR="007275FA" w:rsidRPr="00F21C15" w:rsidRDefault="007275FA" w:rsidP="007275FA">
      <w:pPr>
        <w:ind w:left="360"/>
      </w:pPr>
      <w:r>
        <w:t>1)</w:t>
      </w:r>
      <w:r w:rsidRPr="00F21C15">
        <w:t xml:space="preserve">odnos cijene i kvaliteta </w:t>
      </w:r>
    </w:p>
    <w:p w:rsidR="007275FA" w:rsidRPr="00F21C15" w:rsidRDefault="007275FA" w:rsidP="007275FA">
      <w:pPr>
        <w:ind w:left="360"/>
        <w:jc w:val="both"/>
      </w:pPr>
      <w:r w:rsidRPr="00F21C15">
        <w:t xml:space="preserve">Kao osnov za vrednovanje ispravnih ponuda uzimaju se ponuđena cijena i izjava o posjedovanju poštanskih poslovnih jedinica u svim opštinama u Crnoj Gori. </w:t>
      </w:r>
    </w:p>
    <w:p w:rsidR="007275FA" w:rsidRPr="00F21C15" w:rsidRDefault="007275FA" w:rsidP="007275FA">
      <w:pPr>
        <w:ind w:left="360"/>
        <w:jc w:val="both"/>
      </w:pPr>
    </w:p>
    <w:p w:rsidR="007275FA" w:rsidRPr="00F21C15" w:rsidRDefault="007275FA" w:rsidP="007275FA">
      <w:pPr>
        <w:ind w:left="360"/>
        <w:jc w:val="both"/>
      </w:pPr>
      <w:r w:rsidRPr="00F21C15">
        <w:t xml:space="preserve">Podkriterijum </w:t>
      </w:r>
      <w:r w:rsidRPr="00F21C15">
        <w:rPr>
          <w:b/>
        </w:rPr>
        <w:t xml:space="preserve">cijena </w:t>
      </w:r>
      <w:r w:rsidRPr="00F21C15">
        <w:t>(C)</w:t>
      </w:r>
      <w:r w:rsidRPr="00F21C15">
        <w:rPr>
          <w:b/>
        </w:rPr>
        <w:t xml:space="preserve">, </w:t>
      </w:r>
      <w:r w:rsidRPr="00F21C15">
        <w:t>će se vrednovati na sljedeći način:</w:t>
      </w:r>
    </w:p>
    <w:p w:rsidR="007275FA" w:rsidRPr="00F21C15" w:rsidRDefault="007275FA" w:rsidP="007275FA">
      <w:pPr>
        <w:ind w:left="360"/>
        <w:jc w:val="both"/>
        <w:rPr>
          <w:b/>
          <w:color w:val="000000" w:themeColor="text1"/>
        </w:rPr>
      </w:pPr>
      <w:r w:rsidRPr="00F21C15">
        <w:rPr>
          <w:color w:val="000000" w:themeColor="text1"/>
        </w:rPr>
        <w:t xml:space="preserve">Najniže ponuđena cijena se vrednuje sa maksimalnim brojem bodova – </w:t>
      </w:r>
      <w:r w:rsidRPr="00F21C15">
        <w:rPr>
          <w:b/>
          <w:color w:val="000000" w:themeColor="text1"/>
        </w:rPr>
        <w:t>90 bodova.</w:t>
      </w: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  <w:r w:rsidRPr="00F21C15">
        <w:rPr>
          <w:color w:val="000000" w:themeColor="text1"/>
        </w:rPr>
        <w:t>Vrednovanje sljedeće ponuđene cijena iskazuje na način što se najniža ponuđena cijena podijeli sa sljedećom ponuđenom cijenom i dobijeni količnik pomnoži sa brojem bodova koji je određen za ovaj podkriterijum od maksimalnih 90 bodova, po formuli:</w:t>
      </w: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  <w:r w:rsidRPr="00F21C15">
        <w:rPr>
          <w:color w:val="000000" w:themeColor="text1"/>
        </w:rPr>
        <w:t>Broj bodova = C (Najniža ponuđena cijena) / C (ponuđena cijena) * 90</w:t>
      </w: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  <w:r w:rsidRPr="00F21C15">
        <w:rPr>
          <w:color w:val="000000" w:themeColor="text1"/>
        </w:rPr>
        <w:t>Ako je ponuđena cijena 0,00 EUR-a prilikom vrednovanja te cijene po kriterijumu ili podkriterijumu najniža ponuđena cijena uzima se da je ponuđena cijena 0,01 EUR.</w:t>
      </w:r>
    </w:p>
    <w:p w:rsidR="007275FA" w:rsidRPr="00F21C15" w:rsidRDefault="007275FA" w:rsidP="007275FA">
      <w:pPr>
        <w:ind w:left="360"/>
        <w:jc w:val="both"/>
      </w:pPr>
    </w:p>
    <w:p w:rsidR="007275FA" w:rsidRPr="00F21C15" w:rsidRDefault="007275FA" w:rsidP="007275FA">
      <w:pPr>
        <w:ind w:left="360"/>
        <w:jc w:val="both"/>
      </w:pPr>
      <w:r w:rsidRPr="00F21C15">
        <w:t xml:space="preserve">Podkriterijum </w:t>
      </w:r>
      <w:r w:rsidRPr="00F21C15">
        <w:rPr>
          <w:b/>
        </w:rPr>
        <w:t xml:space="preserve">kvalitet </w:t>
      </w:r>
      <w:r w:rsidRPr="00F21C15">
        <w:t>(K)</w:t>
      </w:r>
      <w:r w:rsidRPr="00F21C15">
        <w:rPr>
          <w:b/>
        </w:rPr>
        <w:t xml:space="preserve">, </w:t>
      </w:r>
      <w:r w:rsidRPr="00F21C15">
        <w:t>će se vrednovati na sljedeći način:</w:t>
      </w:r>
    </w:p>
    <w:p w:rsidR="007275FA" w:rsidRPr="00F21C15" w:rsidRDefault="007275FA" w:rsidP="007275FA">
      <w:pPr>
        <w:ind w:left="360"/>
        <w:jc w:val="both"/>
        <w:rPr>
          <w:color w:val="000000" w:themeColor="text1"/>
        </w:rPr>
      </w:pPr>
    </w:p>
    <w:p w:rsidR="007275FA" w:rsidRPr="00F21C15" w:rsidRDefault="007275FA" w:rsidP="007275FA">
      <w:pPr>
        <w:ind w:left="360"/>
        <w:jc w:val="both"/>
        <w:rPr>
          <w:b/>
          <w:color w:val="000000" w:themeColor="text1"/>
        </w:rPr>
      </w:pPr>
      <w:r w:rsidRPr="00F21C15">
        <w:rPr>
          <w:color w:val="000000" w:themeColor="text1"/>
        </w:rPr>
        <w:t>Kvalitet se vrednuje sa maksimalnim brojem bodova – 1</w:t>
      </w:r>
      <w:r w:rsidRPr="00F21C15">
        <w:rPr>
          <w:b/>
          <w:color w:val="000000" w:themeColor="text1"/>
        </w:rPr>
        <w:t>0 bodova.</w:t>
      </w:r>
    </w:p>
    <w:p w:rsidR="007275FA" w:rsidRPr="00F21C15" w:rsidRDefault="007275FA" w:rsidP="007275FA">
      <w:pPr>
        <w:ind w:left="360"/>
        <w:jc w:val="both"/>
        <w:rPr>
          <w:b/>
          <w:color w:val="000000" w:themeColor="text1"/>
        </w:rPr>
      </w:pPr>
    </w:p>
    <w:p w:rsidR="007275FA" w:rsidRPr="00F21C15" w:rsidRDefault="007275FA" w:rsidP="007275FA">
      <w:pPr>
        <w:ind w:left="360"/>
        <w:jc w:val="both"/>
        <w:rPr>
          <w:b/>
          <w:color w:val="000000" w:themeColor="text1"/>
        </w:rPr>
      </w:pPr>
      <w:r w:rsidRPr="00F21C15">
        <w:rPr>
          <w:color w:val="000000" w:themeColor="text1"/>
        </w:rPr>
        <w:t>Kvalitet se dokazuje izjavom da ponuđač posjeduje svoje poslovne jedinice u svim opštinama u Crnoj Gori.</w:t>
      </w:r>
    </w:p>
    <w:p w:rsidR="007275FA" w:rsidRPr="00F21C15" w:rsidRDefault="007275FA" w:rsidP="007275FA">
      <w:pPr>
        <w:jc w:val="both"/>
      </w:pPr>
      <w:r w:rsidRPr="00F21C15">
        <w:rPr>
          <w:lang w:val="hr-HR"/>
        </w:rPr>
        <w:t xml:space="preserve">                          </w:t>
      </w:r>
    </w:p>
    <w:p w:rsidR="007275FA" w:rsidRPr="00F21C15" w:rsidRDefault="007275FA" w:rsidP="007275FA">
      <w:pPr>
        <w:jc w:val="both"/>
      </w:pPr>
      <w:r w:rsidRPr="00F21C15">
        <w:t xml:space="preserve">U postupku pregleda i ocjene ispravnosti ponuda, Komisija za sprovođenje postupka javne nabavke je razmatrala prispjelu dokumentaciju, odnosno usklađenost sadržaja ponuda sa uslovima iz poziva za javno nadmetanje i tenderske dokumentacije, br. </w:t>
      </w:r>
      <w:r>
        <w:t>1</w:t>
      </w:r>
      <w:r w:rsidRPr="00F21C15">
        <w:t>/2</w:t>
      </w:r>
      <w:r>
        <w:t>5</w:t>
      </w:r>
      <w:r w:rsidRPr="00F21C15">
        <w:t xml:space="preserve"> od </w:t>
      </w:r>
      <w:proofErr w:type="gramStart"/>
      <w:r>
        <w:t>26..</w:t>
      </w:r>
      <w:proofErr w:type="gramEnd"/>
      <w:r>
        <w:t>03.</w:t>
      </w:r>
      <w:r w:rsidRPr="00F21C15">
        <w:t>202</w:t>
      </w:r>
      <w:r>
        <w:t>5</w:t>
      </w:r>
      <w:r w:rsidRPr="00F21C15">
        <w:t xml:space="preserve">. godine konstatovala sljedeće:  </w:t>
      </w: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l-PL"/>
        </w:rPr>
      </w:pPr>
      <w:r w:rsidRPr="00F21C15">
        <w:rPr>
          <w:b/>
          <w:lang w:val="pl-PL"/>
        </w:rPr>
        <w:t xml:space="preserve">1) </w:t>
      </w:r>
      <w:r w:rsidRPr="00F21C15">
        <w:rPr>
          <w:lang w:val="pl-PL"/>
        </w:rPr>
        <w:t xml:space="preserve">Ponuđač </w:t>
      </w:r>
      <w:r w:rsidRPr="00F21C15">
        <w:rPr>
          <w:b/>
          <w:lang w:val="pl-PL"/>
        </w:rPr>
        <w:t xml:space="preserve">Pošta Crne Gore AD </w:t>
      </w:r>
      <w:r w:rsidRPr="00F21C15">
        <w:rPr>
          <w:b/>
        </w:rPr>
        <w:t xml:space="preserve">Podgorica, </w:t>
      </w:r>
      <w:r w:rsidRPr="00F21C15">
        <w:rPr>
          <w:b/>
          <w:lang w:val="pl-PL"/>
        </w:rPr>
        <w:t xml:space="preserve"> </w:t>
      </w:r>
      <w:r w:rsidRPr="00F21C15">
        <w:t xml:space="preserve">Slobode br. 1, </w:t>
      </w:r>
      <w:r w:rsidRPr="00F21C15">
        <w:rPr>
          <w:lang w:val="pl-PL"/>
        </w:rPr>
        <w:t xml:space="preserve">je podnijela samostalnu ponudu i sačinila je u skladu sa uslovima utvrđenim pozivom za javno nadmetanje i tenderskom dokumentacijom, uz koju je dostavila dokaze, za koje je </w:t>
      </w:r>
      <w:r w:rsidRPr="00F21C15">
        <w:t xml:space="preserve">Komisija za sprovođenje postupka javne </w:t>
      </w:r>
      <w:proofErr w:type="gramStart"/>
      <w:r w:rsidRPr="00F21C15">
        <w:t xml:space="preserve">nabavke </w:t>
      </w:r>
      <w:r w:rsidRPr="00F21C15">
        <w:rPr>
          <w:lang w:val="pl-PL"/>
        </w:rPr>
        <w:t xml:space="preserve"> izvršila</w:t>
      </w:r>
      <w:proofErr w:type="gramEnd"/>
      <w:r w:rsidRPr="00F21C15">
        <w:rPr>
          <w:lang w:val="pl-PL"/>
        </w:rPr>
        <w:t xml:space="preserve"> ocjenu i vrednovanje i to: </w:t>
      </w:r>
    </w:p>
    <w:p w:rsidR="007275FA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l-PL"/>
        </w:rPr>
      </w:pPr>
      <w:r w:rsidRPr="00F21C15">
        <w:rPr>
          <w:lang w:val="pl-PL"/>
        </w:rPr>
        <w:t>-</w:t>
      </w:r>
      <w:r w:rsidRPr="00F21C15">
        <w:rPr>
          <w:lang w:val="pl-PL"/>
        </w:rPr>
        <w:tab/>
        <w:t>Izjavu privrednog subjekta, koja je  ocijenjena validnom,</w:t>
      </w: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l-PL"/>
        </w:rPr>
      </w:pPr>
      <w:r w:rsidRPr="00F21C15">
        <w:rPr>
          <w:lang w:val="pl-PL"/>
        </w:rPr>
        <w:t xml:space="preserve">  - Izjavu  koj</w:t>
      </w:r>
      <w:r>
        <w:rPr>
          <w:lang w:val="pl-PL"/>
        </w:rPr>
        <w:t>a</w:t>
      </w:r>
      <w:r w:rsidRPr="00F21C15">
        <w:rPr>
          <w:lang w:val="pl-PL"/>
        </w:rPr>
        <w:t xml:space="preserve"> je ocijenjena validnom,</w:t>
      </w:r>
    </w:p>
    <w:p w:rsidR="00D50C85" w:rsidRPr="00D50C85" w:rsidRDefault="00D50C85" w:rsidP="00D50C85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iCs/>
          <w:lang w:val="it-IT"/>
        </w:rPr>
      </w:pPr>
      <w:r w:rsidRPr="00D50C85">
        <w:rPr>
          <w:lang w:val="pl-PL"/>
        </w:rPr>
        <w:t xml:space="preserve">-  </w:t>
      </w:r>
      <w:r w:rsidRPr="00D50C85">
        <w:rPr>
          <w:iCs/>
          <w:lang w:val="it-IT"/>
        </w:rPr>
        <w:t>Uvjerenje Poreske uprave, br. 06/01</w:t>
      </w:r>
      <w:r>
        <w:rPr>
          <w:iCs/>
          <w:lang w:val="it-IT"/>
        </w:rPr>
        <w:t>-</w:t>
      </w:r>
      <w:r w:rsidRPr="00D50C85">
        <w:rPr>
          <w:iCs/>
          <w:lang w:val="it-IT"/>
        </w:rPr>
        <w:t>2904/2-25 od 23.04.2025. godine,</w:t>
      </w:r>
      <w:r w:rsidRPr="00D50C85">
        <w:rPr>
          <w:lang w:val="pl-PL"/>
        </w:rPr>
        <w:t xml:space="preserve"> koje je ocijenjeno validnim, porezi izmireni zaključno sa 02.2025. godine,</w:t>
      </w:r>
    </w:p>
    <w:p w:rsidR="007275FA" w:rsidRPr="00B97E24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iCs/>
          <w:color w:val="000000" w:themeColor="text1"/>
          <w:lang w:val="it-IT"/>
        </w:rPr>
      </w:pPr>
      <w:r w:rsidRPr="00A518D9">
        <w:rPr>
          <w:iCs/>
          <w:color w:val="FF0000"/>
          <w:lang w:val="it-IT"/>
        </w:rPr>
        <w:t xml:space="preserve">- </w:t>
      </w:r>
      <w:r w:rsidRPr="00B97E24">
        <w:rPr>
          <w:iCs/>
          <w:color w:val="000000" w:themeColor="text1"/>
          <w:lang w:val="it-IT"/>
        </w:rPr>
        <w:t>Uvjerenje Ministarstva pravde za Poštu Crne Gore AD Podgorica, br. 0</w:t>
      </w:r>
      <w:r>
        <w:rPr>
          <w:iCs/>
          <w:color w:val="000000" w:themeColor="text1"/>
          <w:lang w:val="it-IT"/>
        </w:rPr>
        <w:t>8</w:t>
      </w:r>
      <w:r w:rsidRPr="00B97E24">
        <w:rPr>
          <w:iCs/>
          <w:color w:val="000000" w:themeColor="text1"/>
          <w:lang w:val="it-IT"/>
        </w:rPr>
        <w:t>04-</w:t>
      </w:r>
      <w:r>
        <w:rPr>
          <w:iCs/>
          <w:color w:val="000000" w:themeColor="text1"/>
          <w:lang w:val="it-IT"/>
        </w:rPr>
        <w:t>7535</w:t>
      </w:r>
      <w:r w:rsidRPr="00B97E24">
        <w:rPr>
          <w:iCs/>
          <w:color w:val="000000" w:themeColor="text1"/>
          <w:lang w:val="it-IT"/>
        </w:rPr>
        <w:t>/2</w:t>
      </w:r>
      <w:r>
        <w:rPr>
          <w:iCs/>
          <w:color w:val="000000" w:themeColor="text1"/>
          <w:lang w:val="it-IT"/>
        </w:rPr>
        <w:t xml:space="preserve">5 </w:t>
      </w:r>
      <w:r w:rsidRPr="00B97E24">
        <w:rPr>
          <w:iCs/>
          <w:color w:val="000000" w:themeColor="text1"/>
          <w:lang w:val="it-IT"/>
        </w:rPr>
        <w:t>od 1</w:t>
      </w:r>
      <w:r>
        <w:rPr>
          <w:iCs/>
          <w:color w:val="000000" w:themeColor="text1"/>
          <w:lang w:val="it-IT"/>
        </w:rPr>
        <w:t>6</w:t>
      </w:r>
      <w:r w:rsidRPr="00B97E24">
        <w:rPr>
          <w:iCs/>
          <w:color w:val="000000" w:themeColor="text1"/>
          <w:lang w:val="it-IT"/>
        </w:rPr>
        <w:t>.0</w:t>
      </w:r>
      <w:r>
        <w:rPr>
          <w:iCs/>
          <w:color w:val="000000" w:themeColor="text1"/>
          <w:lang w:val="it-IT"/>
        </w:rPr>
        <w:t>4</w:t>
      </w:r>
      <w:r w:rsidRPr="00B97E24">
        <w:rPr>
          <w:iCs/>
          <w:color w:val="000000" w:themeColor="text1"/>
          <w:lang w:val="it-IT"/>
        </w:rPr>
        <w:t>.202</w:t>
      </w:r>
      <w:r>
        <w:rPr>
          <w:iCs/>
          <w:color w:val="000000" w:themeColor="text1"/>
          <w:lang w:val="it-IT"/>
        </w:rPr>
        <w:t>5..</w:t>
      </w:r>
      <w:r w:rsidRPr="00B97E24">
        <w:rPr>
          <w:iCs/>
          <w:color w:val="000000" w:themeColor="text1"/>
          <w:lang w:val="it-IT"/>
        </w:rPr>
        <w:t xml:space="preserve"> godine,</w:t>
      </w:r>
      <w:r>
        <w:rPr>
          <w:iCs/>
          <w:color w:val="000000" w:themeColor="text1"/>
          <w:lang w:val="it-IT"/>
        </w:rPr>
        <w:t xml:space="preserve"> A.G</w:t>
      </w:r>
      <w:r w:rsidRPr="00B97E24">
        <w:rPr>
          <w:color w:val="000000" w:themeColor="text1"/>
          <w:lang w:val="pl-PL"/>
        </w:rPr>
        <w:t xml:space="preserve"> koje je ocijenjeno validnim,</w:t>
      </w:r>
    </w:p>
    <w:p w:rsidR="007275FA" w:rsidRPr="00DD1F21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FF0000"/>
          <w:lang w:val="pl-PL"/>
        </w:rPr>
      </w:pPr>
      <w:r w:rsidRPr="00B97E24">
        <w:rPr>
          <w:iCs/>
          <w:color w:val="000000" w:themeColor="text1"/>
          <w:lang w:val="it-IT"/>
        </w:rPr>
        <w:t>-  Uvjerenje Ministarstva pravde za Josipa Đuraškovića, br. 0</w:t>
      </w:r>
      <w:r>
        <w:rPr>
          <w:iCs/>
          <w:color w:val="000000" w:themeColor="text1"/>
          <w:lang w:val="it-IT"/>
        </w:rPr>
        <w:t>8</w:t>
      </w:r>
      <w:r w:rsidRPr="00B97E24">
        <w:rPr>
          <w:iCs/>
          <w:color w:val="000000" w:themeColor="text1"/>
          <w:lang w:val="it-IT"/>
        </w:rPr>
        <w:t>04-</w:t>
      </w:r>
      <w:r>
        <w:rPr>
          <w:iCs/>
          <w:color w:val="000000" w:themeColor="text1"/>
          <w:lang w:val="it-IT"/>
        </w:rPr>
        <w:t>7535</w:t>
      </w:r>
      <w:r w:rsidRPr="00B97E24">
        <w:rPr>
          <w:iCs/>
          <w:color w:val="000000" w:themeColor="text1"/>
          <w:lang w:val="it-IT"/>
        </w:rPr>
        <w:t>/2</w:t>
      </w:r>
      <w:r>
        <w:rPr>
          <w:iCs/>
          <w:color w:val="000000" w:themeColor="text1"/>
          <w:lang w:val="it-IT"/>
        </w:rPr>
        <w:t xml:space="preserve">5-1 </w:t>
      </w:r>
      <w:r w:rsidRPr="00B97E24">
        <w:rPr>
          <w:iCs/>
          <w:color w:val="000000" w:themeColor="text1"/>
          <w:lang w:val="it-IT"/>
        </w:rPr>
        <w:t>od</w:t>
      </w:r>
      <w:r>
        <w:rPr>
          <w:iCs/>
          <w:color w:val="000000" w:themeColor="text1"/>
          <w:lang w:val="it-IT"/>
        </w:rPr>
        <w:t xml:space="preserve"> 16</w:t>
      </w:r>
      <w:r w:rsidRPr="00B97E24">
        <w:rPr>
          <w:iCs/>
          <w:color w:val="000000" w:themeColor="text1"/>
          <w:lang w:val="it-IT"/>
        </w:rPr>
        <w:t>.0</w:t>
      </w:r>
      <w:r>
        <w:rPr>
          <w:iCs/>
          <w:color w:val="000000" w:themeColor="text1"/>
          <w:lang w:val="it-IT"/>
        </w:rPr>
        <w:t>4</w:t>
      </w:r>
      <w:r w:rsidRPr="00B97E24">
        <w:rPr>
          <w:iCs/>
          <w:color w:val="000000" w:themeColor="text1"/>
          <w:lang w:val="it-IT"/>
        </w:rPr>
        <w:t>.202</w:t>
      </w:r>
      <w:r>
        <w:rPr>
          <w:iCs/>
          <w:color w:val="000000" w:themeColor="text1"/>
          <w:lang w:val="it-IT"/>
        </w:rPr>
        <w:t>5</w:t>
      </w:r>
      <w:r w:rsidRPr="00B97E24">
        <w:rPr>
          <w:iCs/>
          <w:color w:val="000000" w:themeColor="text1"/>
          <w:lang w:val="it-IT"/>
        </w:rPr>
        <w:t xml:space="preserve">. godine </w:t>
      </w:r>
      <w:r>
        <w:rPr>
          <w:iCs/>
          <w:color w:val="000000" w:themeColor="text1"/>
          <w:lang w:val="it-IT"/>
        </w:rPr>
        <w:t>A:</w:t>
      </w:r>
      <w:r w:rsidRPr="00B97E24">
        <w:rPr>
          <w:iCs/>
          <w:color w:val="000000" w:themeColor="text1"/>
          <w:lang w:val="it-IT"/>
        </w:rPr>
        <w:t xml:space="preserve">, </w:t>
      </w:r>
      <w:r w:rsidRPr="00B97E24">
        <w:rPr>
          <w:color w:val="000000" w:themeColor="text1"/>
          <w:lang w:val="pl-PL"/>
        </w:rPr>
        <w:t>koje je ocijenjeno validnim</w:t>
      </w:r>
      <w:r w:rsidRPr="00DD1F21">
        <w:rPr>
          <w:color w:val="FF0000"/>
          <w:lang w:val="pl-PL"/>
        </w:rPr>
        <w:t>,</w:t>
      </w: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iCs/>
          <w:lang w:val="it-IT"/>
        </w:rPr>
      </w:pPr>
      <w:r w:rsidRPr="00F21C15">
        <w:rPr>
          <w:lang w:val="pl-PL"/>
        </w:rPr>
        <w:t>- Licencu Agencije za elektronske medije,</w:t>
      </w:r>
      <w:r>
        <w:rPr>
          <w:lang w:val="pl-PL"/>
        </w:rPr>
        <w:t xml:space="preserve"> </w:t>
      </w:r>
      <w:r w:rsidRPr="00F21C15">
        <w:rPr>
          <w:lang w:val="pl-PL"/>
        </w:rPr>
        <w:t xml:space="preserve"> </w:t>
      </w:r>
      <w:r>
        <w:rPr>
          <w:lang w:val="pl-PL"/>
        </w:rPr>
        <w:t xml:space="preserve">br. 0102-1521/2 od 15.02.2022. godine, koja </w:t>
      </w:r>
      <w:r w:rsidRPr="00F21C15">
        <w:rPr>
          <w:lang w:val="pl-PL"/>
        </w:rPr>
        <w:t>je koja je ocijenjena validnom.</w:t>
      </w: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l-PL"/>
        </w:rPr>
      </w:pP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pl-PL"/>
        </w:rPr>
      </w:pPr>
      <w:r w:rsidRPr="00F21C15">
        <w:rPr>
          <w:lang w:val="pl-PL"/>
        </w:rPr>
        <w:lastRenderedPageBreak/>
        <w:t>Na osnovu provjere navedenih dokaza ponuđač Pošta Crne Gore AD Podgorica je dokazala da</w:t>
      </w:r>
      <w:r w:rsidR="0039618C">
        <w:rPr>
          <w:lang w:val="pl-PL"/>
        </w:rPr>
        <w:t xml:space="preserve"> </w:t>
      </w:r>
      <w:r w:rsidRPr="00F21C15">
        <w:rPr>
          <w:lang w:val="pl-PL"/>
        </w:rPr>
        <w:t>ispunjava obavezne uslovei iz člana 99 i člana 102 Zakona o javnim nabavkama tj. da  može da učestvuju u postupku javne nabavke poštanskih usluga jer je dokazao:</w:t>
      </w:r>
    </w:p>
    <w:p w:rsidR="007275FA" w:rsidRPr="00F21C15" w:rsidRDefault="007275FA" w:rsidP="007275FA">
      <w:pPr>
        <w:pStyle w:val="ListParagraph"/>
        <w:numPr>
          <w:ilvl w:val="0"/>
          <w:numId w:val="10"/>
        </w:numPr>
        <w:spacing w:before="96" w:after="120" w:line="256" w:lineRule="auto"/>
        <w:jc w:val="both"/>
        <w:rPr>
          <w:color w:val="000000"/>
        </w:rPr>
      </w:pPr>
      <w:r w:rsidRPr="00F21C15">
        <w:rPr>
          <w:color w:val="000000"/>
        </w:rPr>
        <w:t xml:space="preserve">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7275FA" w:rsidRPr="00F21C15" w:rsidRDefault="007275FA" w:rsidP="007275FA">
      <w:pPr>
        <w:pStyle w:val="ListParagraph"/>
        <w:numPr>
          <w:ilvl w:val="0"/>
          <w:numId w:val="10"/>
        </w:numPr>
        <w:spacing w:before="96" w:after="120" w:line="256" w:lineRule="auto"/>
        <w:rPr>
          <w:color w:val="000000"/>
        </w:rPr>
      </w:pPr>
      <w:r w:rsidRPr="00F21C15">
        <w:rPr>
          <w:color w:val="000000"/>
        </w:rPr>
        <w:t>je izmirio sve dospjele obaveze po osnovu poreza i doprinosa za penzijsko i zdravstveno osiguranje,</w:t>
      </w:r>
    </w:p>
    <w:p w:rsidR="007275FA" w:rsidRPr="00F21C15" w:rsidRDefault="007275FA" w:rsidP="007275FA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F21C15">
        <w:rPr>
          <w:color w:val="000000"/>
        </w:rPr>
        <w:t xml:space="preserve">ima dozvolu, licencu, odobrenje ili drugi akt za obavljanje djelatnosti koja je predmet  </w:t>
      </w:r>
    </w:p>
    <w:p w:rsidR="007275FA" w:rsidRPr="00F21C15" w:rsidRDefault="007275FA" w:rsidP="007275FA">
      <w:pPr>
        <w:pStyle w:val="ListParagraph"/>
        <w:autoSpaceDE w:val="0"/>
        <w:autoSpaceDN w:val="0"/>
        <w:adjustRightInd w:val="0"/>
        <w:jc w:val="both"/>
        <w:rPr>
          <w:color w:val="000000"/>
        </w:rPr>
      </w:pPr>
      <w:r w:rsidRPr="00F21C15">
        <w:rPr>
          <w:color w:val="000000"/>
        </w:rPr>
        <w:t xml:space="preserve">javne nabavke. </w:t>
      </w:r>
    </w:p>
    <w:p w:rsidR="007275FA" w:rsidRPr="00F21C15" w:rsidRDefault="007275FA" w:rsidP="007275FA">
      <w:pPr>
        <w:ind w:left="-78"/>
        <w:jc w:val="both"/>
      </w:pPr>
      <w:r w:rsidRPr="00F21C15">
        <w:t>Ponuđene jedične cijene:</w:t>
      </w:r>
    </w:p>
    <w:tbl>
      <w:tblPr>
        <w:tblW w:w="9359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59"/>
      </w:tblGrid>
      <w:tr w:rsidR="007275FA" w:rsidRPr="00F21C15" w:rsidTr="00E060BC">
        <w:trPr>
          <w:trHeight w:val="320"/>
        </w:trPr>
        <w:tc>
          <w:tcPr>
            <w:tcW w:w="9359" w:type="dxa"/>
            <w:vAlign w:val="center"/>
            <w:hideMark/>
          </w:tcPr>
          <w:p w:rsidR="007275FA" w:rsidRPr="00F21C15" w:rsidRDefault="007275FA" w:rsidP="007275FA">
            <w:pPr>
              <w:pStyle w:val="ListParagraph"/>
              <w:numPr>
                <w:ilvl w:val="0"/>
                <w:numId w:val="3"/>
              </w:numPr>
              <w:ind w:left="1021" w:hanging="155"/>
              <w:contextualSpacing w:val="0"/>
              <w:rPr>
                <w:color w:val="000000"/>
                <w:lang w:eastAsia="sr-Latn-CS"/>
              </w:rPr>
            </w:pPr>
            <w:r w:rsidRPr="00F21C15">
              <w:rPr>
                <w:color w:val="000000"/>
                <w:lang w:val="sr-Cyrl-CS" w:eastAsia="sr-Latn-CS"/>
              </w:rPr>
              <w:t xml:space="preserve">Ukupno </w:t>
            </w:r>
            <w:r w:rsidRPr="00F21C15">
              <w:rPr>
                <w:color w:val="000000"/>
                <w:lang w:val="sl-SI" w:eastAsia="sr-Latn-CS"/>
              </w:rPr>
              <w:t xml:space="preserve">.................................   </w:t>
            </w:r>
            <w:r>
              <w:rPr>
                <w:color w:val="000000"/>
                <w:lang w:val="sl-SI" w:eastAsia="sr-Latn-CS"/>
              </w:rPr>
              <w:t>1.344,55</w:t>
            </w:r>
            <w:r w:rsidRPr="00F21C15">
              <w:rPr>
                <w:color w:val="000000"/>
                <w:lang w:val="sl-SI" w:eastAsia="sr-Latn-CS"/>
              </w:rPr>
              <w:t xml:space="preserve"> eura</w:t>
            </w:r>
          </w:p>
          <w:p w:rsidR="007275FA" w:rsidRPr="00F21C15" w:rsidRDefault="007275FA" w:rsidP="007275FA">
            <w:pPr>
              <w:pStyle w:val="ListParagraph"/>
              <w:numPr>
                <w:ilvl w:val="0"/>
                <w:numId w:val="3"/>
              </w:numPr>
              <w:ind w:left="1021" w:hanging="155"/>
              <w:contextualSpacing w:val="0"/>
              <w:rPr>
                <w:color w:val="000000"/>
                <w:lang w:eastAsia="sr-Latn-CS"/>
              </w:rPr>
            </w:pPr>
            <w:r w:rsidRPr="00F21C15">
              <w:rPr>
                <w:color w:val="000000"/>
                <w:lang w:val="sl-SI" w:eastAsia="sr-Latn-CS"/>
              </w:rPr>
              <w:t>Ugovor će se zaključiti na procijenjenu vrijednost javne nabavke</w:t>
            </w:r>
            <w:r>
              <w:rPr>
                <w:color w:val="000000"/>
                <w:lang w:val="sl-SI" w:eastAsia="sr-Latn-CS"/>
              </w:rPr>
              <w:t>, odnosno do 60.000,00 eura.</w:t>
            </w:r>
          </w:p>
        </w:tc>
      </w:tr>
      <w:tr w:rsidR="007275FA" w:rsidRPr="00F21C15" w:rsidTr="00E060BC">
        <w:trPr>
          <w:trHeight w:val="320"/>
        </w:trPr>
        <w:tc>
          <w:tcPr>
            <w:tcW w:w="9359" w:type="dxa"/>
            <w:vAlign w:val="center"/>
            <w:hideMark/>
          </w:tcPr>
          <w:p w:rsidR="007275FA" w:rsidRPr="00E060BC" w:rsidRDefault="00B26C27" w:rsidP="00E060BC">
            <w:pPr>
              <w:rPr>
                <w:color w:val="000000"/>
                <w:lang w:eastAsia="sr-Latn-CS"/>
              </w:rPr>
            </w:pPr>
            <w:r w:rsidRPr="00E060BC">
              <w:rPr>
                <w:color w:val="000000"/>
                <w:lang w:eastAsia="sr-Latn-CS"/>
              </w:rPr>
              <w:t>Ponuđač je prihvatio i sljedeće uslove:</w:t>
            </w:r>
          </w:p>
        </w:tc>
      </w:tr>
      <w:tr w:rsidR="007275FA" w:rsidRPr="00F21C15" w:rsidTr="00E060BC">
        <w:trPr>
          <w:trHeight w:val="320"/>
        </w:trPr>
        <w:tc>
          <w:tcPr>
            <w:tcW w:w="9359" w:type="dxa"/>
            <w:vAlign w:val="center"/>
            <w:hideMark/>
          </w:tcPr>
          <w:p w:rsidR="007275FA" w:rsidRPr="00F21C15" w:rsidRDefault="007275FA" w:rsidP="007275FA">
            <w:pPr>
              <w:numPr>
                <w:ilvl w:val="0"/>
                <w:numId w:val="8"/>
              </w:numPr>
              <w:rPr>
                <w:color w:val="000000"/>
                <w:lang w:val="sr-Latn-CS" w:eastAsia="sr-Latn-CS"/>
              </w:rPr>
            </w:pPr>
            <w:r w:rsidRPr="00F21C15">
              <w:rPr>
                <w:color w:val="000000"/>
                <w:lang w:val="sr-Latn-CS" w:eastAsia="sr-Latn-CS"/>
              </w:rPr>
              <w:t>Rok izvršenja ugovora je 12 mjeseci od dana zaključivanja ugovora.</w:t>
            </w:r>
          </w:p>
          <w:p w:rsidR="007275FA" w:rsidRPr="00F21C15" w:rsidRDefault="007275FA" w:rsidP="007275FA">
            <w:pPr>
              <w:numPr>
                <w:ilvl w:val="0"/>
                <w:numId w:val="8"/>
              </w:numPr>
              <w:rPr>
                <w:color w:val="000000"/>
                <w:lang w:val="sr-Latn-CS" w:eastAsia="sr-Latn-CS"/>
              </w:rPr>
            </w:pPr>
            <w:r w:rsidRPr="00F21C15">
              <w:rPr>
                <w:color w:val="000000"/>
                <w:lang w:val="sr-Latn-CS" w:eastAsia="sr-Latn-CS"/>
              </w:rPr>
              <w:t xml:space="preserve">Mjesto izvršenja ugovora je u: </w:t>
            </w:r>
            <w:r w:rsidRPr="00F21C15">
              <w:rPr>
                <w:lang w:val="sr-Latn-CS"/>
              </w:rPr>
              <w:t>u svim opštinama u Crnoj Gori</w:t>
            </w:r>
          </w:p>
          <w:p w:rsidR="007275FA" w:rsidRPr="00F21C15" w:rsidRDefault="007275FA" w:rsidP="007275FA">
            <w:pPr>
              <w:numPr>
                <w:ilvl w:val="0"/>
                <w:numId w:val="8"/>
              </w:numPr>
              <w:rPr>
                <w:color w:val="000000"/>
                <w:lang w:val="sr-Latn-CS" w:eastAsia="sr-Latn-CS"/>
              </w:rPr>
            </w:pPr>
            <w:r w:rsidRPr="00F21C15">
              <w:rPr>
                <w:color w:val="000000"/>
                <w:lang w:val="sr-Latn-CS" w:eastAsia="sr-Latn-CS"/>
              </w:rPr>
              <w:t>Rok plaćanja je: 15 dana od dana dostavljanja fakture</w:t>
            </w:r>
          </w:p>
          <w:p w:rsidR="007275FA" w:rsidRDefault="007275FA" w:rsidP="007275FA">
            <w:pPr>
              <w:numPr>
                <w:ilvl w:val="0"/>
                <w:numId w:val="8"/>
              </w:numPr>
              <w:rPr>
                <w:color w:val="000000"/>
                <w:lang w:val="sr-Latn-CS" w:eastAsia="sr-Latn-CS"/>
              </w:rPr>
            </w:pPr>
            <w:r w:rsidRPr="00F21C15">
              <w:rPr>
                <w:color w:val="000000"/>
                <w:lang w:val="sr-Latn-CS" w:eastAsia="sr-Latn-CS"/>
              </w:rPr>
              <w:t>Način plaćanja je: po dostavljenoj fakturi</w:t>
            </w:r>
          </w:p>
          <w:p w:rsidR="00CB7BCC" w:rsidRDefault="00CB7BCC" w:rsidP="00CB7BCC">
            <w:pPr>
              <w:ind w:left="720"/>
              <w:rPr>
                <w:color w:val="000000"/>
                <w:lang w:val="sr-Latn-CS" w:eastAsia="sr-Latn-CS"/>
              </w:rPr>
            </w:pPr>
          </w:p>
          <w:p w:rsidR="00CB7BCC" w:rsidRPr="00F21C15" w:rsidRDefault="00CB7BCC" w:rsidP="00CB7BCC">
            <w:pPr>
              <w:keepNext/>
              <w:keepLines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F2F2F2"/>
              <w:jc w:val="both"/>
              <w:outlineLvl w:val="0"/>
              <w:rPr>
                <w:b/>
                <w:caps/>
                <w:color w:val="000000"/>
              </w:rPr>
            </w:pPr>
            <w:r w:rsidRPr="00CB7BCC">
              <w:rPr>
                <w:b/>
                <w:caps/>
                <w:color w:val="000000"/>
                <w:highlight w:val="lightGray"/>
              </w:rPr>
              <w:t>Uz PONUDU DOSTAVLJENO</w:t>
            </w:r>
            <w:r w:rsidRPr="00CB7BCC">
              <w:rPr>
                <w:b/>
                <w:caps/>
                <w:color w:val="000000"/>
                <w:highlight w:val="lightGray"/>
                <w:vertAlign w:val="superscript"/>
              </w:rPr>
              <w:footnoteReference w:id="1"/>
            </w:r>
            <w:r w:rsidRPr="00CB7BCC">
              <w:rPr>
                <w:b/>
                <w:caps/>
                <w:color w:val="000000"/>
                <w:highlight w:val="lightGray"/>
              </w:rPr>
              <w:t>:</w:t>
            </w:r>
          </w:p>
          <w:p w:rsidR="00CB7BCC" w:rsidRPr="00F21C15" w:rsidRDefault="00CB7BCC" w:rsidP="00CB7BCC">
            <w:pPr>
              <w:keepNext/>
              <w:keepLines/>
              <w:jc w:val="both"/>
              <w:outlineLvl w:val="0"/>
              <w:rPr>
                <w:b/>
                <w:caps/>
                <w:color w:val="000000"/>
              </w:rPr>
            </w:pPr>
          </w:p>
          <w:tbl>
            <w:tblPr>
              <w:tblW w:w="918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2"/>
              <w:gridCol w:w="5927"/>
              <w:gridCol w:w="1640"/>
            </w:tblGrid>
            <w:tr w:rsidR="00CB7BCC" w:rsidRPr="00F21C15" w:rsidTr="00D63B04">
              <w:trPr>
                <w:trHeight w:val="636"/>
              </w:trPr>
              <w:tc>
                <w:tcPr>
                  <w:tcW w:w="1622" w:type="dxa"/>
                  <w:vMerge w:val="restart"/>
                  <w:shd w:val="clear" w:color="auto" w:fill="F2F2F2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Ponuđač 1</w:t>
                  </w:r>
                </w:p>
              </w:tc>
              <w:tc>
                <w:tcPr>
                  <w:tcW w:w="5927" w:type="dxa"/>
                  <w:shd w:val="clear" w:color="auto" w:fill="auto"/>
                  <w:noWrap/>
                  <w:vAlign w:val="bottom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Izjava privrednog subjekta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Da</w:t>
                  </w:r>
                </w:p>
              </w:tc>
            </w:tr>
            <w:tr w:rsidR="00CB7BCC" w:rsidRPr="00F21C15" w:rsidTr="00D63B04">
              <w:trPr>
                <w:trHeight w:val="636"/>
              </w:trPr>
              <w:tc>
                <w:tcPr>
                  <w:tcW w:w="1622" w:type="dxa"/>
                  <w:vMerge/>
                  <w:shd w:val="clear" w:color="auto" w:fill="F2F2F2"/>
                  <w:vAlign w:val="center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927" w:type="dxa"/>
                  <w:shd w:val="clear" w:color="auto" w:fill="auto"/>
                  <w:noWrap/>
                  <w:vAlign w:val="bottom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Garancija ponude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Da</w:t>
                  </w:r>
                </w:p>
              </w:tc>
            </w:tr>
            <w:tr w:rsidR="00CB7BCC" w:rsidRPr="00F21C15" w:rsidTr="00D63B04">
              <w:trPr>
                <w:trHeight w:val="636"/>
              </w:trPr>
              <w:tc>
                <w:tcPr>
                  <w:tcW w:w="1622" w:type="dxa"/>
                  <w:vMerge/>
                  <w:shd w:val="clear" w:color="auto" w:fill="F2F2F2"/>
                  <w:vAlign w:val="center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927" w:type="dxa"/>
                  <w:shd w:val="clear" w:color="auto" w:fill="auto"/>
                  <w:noWrap/>
                  <w:vAlign w:val="bottom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Dokazi za vrednovanje ponude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Da</w:t>
                  </w:r>
                </w:p>
              </w:tc>
            </w:tr>
            <w:tr w:rsidR="00CB7BCC" w:rsidRPr="00F21C15" w:rsidTr="00D63B04">
              <w:trPr>
                <w:trHeight w:val="636"/>
              </w:trPr>
              <w:tc>
                <w:tcPr>
                  <w:tcW w:w="1622" w:type="dxa"/>
                  <w:vMerge/>
                  <w:shd w:val="clear" w:color="auto" w:fill="F2F2F2"/>
                  <w:vAlign w:val="center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927" w:type="dxa"/>
                  <w:shd w:val="clear" w:color="auto" w:fill="auto"/>
                  <w:noWrap/>
                  <w:vAlign w:val="bottom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Ugovor o zajedničkom nastupanju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Samostalna ponuda</w:t>
                  </w:r>
                </w:p>
              </w:tc>
            </w:tr>
            <w:tr w:rsidR="00CB7BCC" w:rsidRPr="00F21C15" w:rsidTr="00D63B04">
              <w:trPr>
                <w:trHeight w:val="1071"/>
              </w:trPr>
              <w:tc>
                <w:tcPr>
                  <w:tcW w:w="1622" w:type="dxa"/>
                  <w:vMerge/>
                  <w:shd w:val="clear" w:color="auto" w:fill="F2F2F2"/>
                  <w:vAlign w:val="center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927" w:type="dxa"/>
                  <w:shd w:val="clear" w:color="auto" w:fill="auto"/>
                  <w:vAlign w:val="bottom"/>
                  <w:hideMark/>
                </w:tcPr>
                <w:p w:rsidR="00CB7BCC" w:rsidRPr="00F21C15" w:rsidRDefault="00CB7BCC" w:rsidP="00CB7BCC">
                  <w:pPr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Dokazi o kvalitetu predmeta nabavke i dokaze o ispunjavanju drugih uslova predviđenih tenderskom dokumentacijom,</w:t>
                  </w:r>
                  <w:r w:rsidRPr="00F21C15">
                    <w:rPr>
                      <w:color w:val="000000"/>
                    </w:rPr>
                    <w:br/>
                    <w:t xml:space="preserve"> a koji nijesu obuhvaćeni izjavom privrednog subjekta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Da</w:t>
                  </w:r>
                </w:p>
              </w:tc>
            </w:tr>
          </w:tbl>
          <w:p w:rsidR="00CB7BCC" w:rsidRPr="00F21C15" w:rsidRDefault="00CB7BCC" w:rsidP="00CB7BCC">
            <w:pPr>
              <w:keepNext/>
              <w:keepLines/>
              <w:jc w:val="both"/>
              <w:outlineLvl w:val="0"/>
              <w:rPr>
                <w:b/>
                <w:caps/>
                <w:color w:val="000000"/>
              </w:rPr>
            </w:pPr>
          </w:p>
          <w:p w:rsidR="00CB7BCC" w:rsidRPr="00F21C15" w:rsidRDefault="00CB7BCC" w:rsidP="00CB7BCC">
            <w:pPr>
              <w:pBdr>
                <w:top w:val="double" w:sz="4" w:space="1" w:color="000000"/>
                <w:left w:val="double" w:sz="4" w:space="4" w:color="000000"/>
                <w:bottom w:val="double" w:sz="4" w:space="1" w:color="000000"/>
                <w:right w:val="double" w:sz="4" w:space="4" w:color="000000"/>
                <w:between w:val="double" w:sz="4" w:space="1" w:color="000000"/>
                <w:bar w:val="double" w:sz="4" w:color="000000"/>
              </w:pBdr>
              <w:shd w:val="clear" w:color="auto" w:fill="F2F2F2"/>
              <w:spacing w:after="160" w:line="259" w:lineRule="auto"/>
              <w:rPr>
                <w:rFonts w:eastAsia="Calibri"/>
                <w:b/>
              </w:rPr>
            </w:pPr>
            <w:r w:rsidRPr="00F21C15">
              <w:rPr>
                <w:rFonts w:eastAsia="Calibri"/>
                <w:b/>
              </w:rPr>
              <w:t>IZJAVA PRIVREDNOG SUBJEKTA</w:t>
            </w:r>
          </w:p>
          <w:tbl>
            <w:tblPr>
              <w:tblW w:w="8880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3260"/>
              <w:gridCol w:w="3820"/>
            </w:tblGrid>
            <w:tr w:rsidR="00CB7BCC" w:rsidRPr="00F21C15" w:rsidTr="00D63B04">
              <w:trPr>
                <w:trHeight w:val="1290"/>
              </w:trPr>
              <w:tc>
                <w:tcPr>
                  <w:tcW w:w="1800" w:type="dxa"/>
                  <w:shd w:val="clear" w:color="000000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21C15">
                    <w:rPr>
                      <w:b/>
                      <w:bCs/>
                      <w:color w:val="000000"/>
                    </w:rPr>
                    <w:lastRenderedPageBreak/>
                    <w:t>Naziv</w:t>
                  </w:r>
                  <w:r w:rsidRPr="00F21C15">
                    <w:rPr>
                      <w:b/>
                      <w:bCs/>
                      <w:color w:val="000000"/>
                    </w:rPr>
                    <w:br/>
                    <w:t xml:space="preserve"> ponuđača</w:t>
                  </w:r>
                </w:p>
              </w:tc>
              <w:tc>
                <w:tcPr>
                  <w:tcW w:w="3260" w:type="dxa"/>
                  <w:shd w:val="clear" w:color="000000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21C15">
                    <w:rPr>
                      <w:b/>
                      <w:bCs/>
                      <w:color w:val="000000"/>
                    </w:rPr>
                    <w:t>Izjava privrednog subjekta je pravilno sačinjena</w:t>
                  </w:r>
                  <w:r w:rsidRPr="00F21C15">
                    <w:rPr>
                      <w:b/>
                      <w:bCs/>
                      <w:color w:val="000000"/>
                    </w:rPr>
                    <w:br/>
                    <w:t>(Da/Ne)</w:t>
                  </w:r>
                </w:p>
              </w:tc>
              <w:tc>
                <w:tcPr>
                  <w:tcW w:w="3820" w:type="dxa"/>
                  <w:shd w:val="clear" w:color="000000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21C15">
                    <w:rPr>
                      <w:b/>
                      <w:bCs/>
                      <w:color w:val="000000"/>
                    </w:rPr>
                    <w:t xml:space="preserve">Izjava privrednog subjekta sadrži sve tražene informacije i podatke </w:t>
                  </w:r>
                  <w:r w:rsidRPr="00F21C15">
                    <w:rPr>
                      <w:b/>
                      <w:bCs/>
                      <w:color w:val="000000"/>
                    </w:rPr>
                    <w:br/>
                    <w:t>(Da/Ne)</w:t>
                  </w:r>
                </w:p>
              </w:tc>
            </w:tr>
            <w:tr w:rsidR="00CB7BCC" w:rsidRPr="00F21C15" w:rsidTr="00D63B04">
              <w:trPr>
                <w:trHeight w:val="300"/>
              </w:trPr>
              <w:tc>
                <w:tcPr>
                  <w:tcW w:w="1800" w:type="dxa"/>
                  <w:shd w:val="clear" w:color="auto" w:fill="auto"/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color w:val="000000"/>
                    </w:rPr>
                  </w:pPr>
                  <w:r w:rsidRPr="00F21C15">
                    <w:rPr>
                      <w:color w:val="000000"/>
                    </w:rPr>
                    <w:t>Pošta Crne Gore AD Podgorica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F21C15">
                    <w:rPr>
                      <w:i/>
                      <w:iCs/>
                      <w:color w:val="000000"/>
                    </w:rPr>
                    <w:t>da</w:t>
                  </w:r>
                </w:p>
              </w:tc>
              <w:tc>
                <w:tcPr>
                  <w:tcW w:w="3820" w:type="dxa"/>
                  <w:shd w:val="clear" w:color="auto" w:fill="auto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F21C15">
                    <w:rPr>
                      <w:i/>
                      <w:iCs/>
                      <w:color w:val="000000"/>
                    </w:rPr>
                    <w:t>da</w:t>
                  </w:r>
                </w:p>
              </w:tc>
            </w:tr>
          </w:tbl>
          <w:p w:rsidR="00CB7BCC" w:rsidRPr="00F21C15" w:rsidRDefault="00CB7BCC" w:rsidP="00CB7BCC">
            <w:pPr>
              <w:spacing w:after="160" w:line="259" w:lineRule="auto"/>
              <w:rPr>
                <w:rFonts w:eastAsia="Calibri"/>
              </w:rPr>
            </w:pPr>
          </w:p>
          <w:p w:rsidR="00CB7BCC" w:rsidRPr="00F21C15" w:rsidRDefault="00CB7BCC" w:rsidP="00CB7B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after="160" w:line="256" w:lineRule="auto"/>
              <w:rPr>
                <w:rFonts w:eastAsia="Calibri"/>
                <w:b/>
              </w:rPr>
            </w:pPr>
            <w:r w:rsidRPr="00F21C15">
              <w:rPr>
                <w:rFonts w:eastAsia="Calibri"/>
                <w:b/>
              </w:rPr>
              <w:t>DOSTAVLJENE GARANCIJE PONUDE:</w:t>
            </w:r>
          </w:p>
          <w:tbl>
            <w:tblPr>
              <w:tblStyle w:val="Normalnatabela"/>
              <w:tblW w:w="9183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6"/>
              <w:gridCol w:w="1951"/>
              <w:gridCol w:w="2037"/>
              <w:gridCol w:w="1754"/>
              <w:gridCol w:w="1185"/>
              <w:gridCol w:w="1440"/>
            </w:tblGrid>
            <w:tr w:rsidR="00CB7BCC" w:rsidRPr="00F21C15" w:rsidTr="00D63B04">
              <w:trPr>
                <w:trHeight w:val="75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proofErr w:type="gramStart"/>
                  <w:r w:rsidRPr="00F21C15">
                    <w:rPr>
                      <w:b/>
                      <w:bCs/>
                      <w:color w:val="000000"/>
                    </w:rPr>
                    <w:t>r.b</w:t>
                  </w:r>
                  <w:proofErr w:type="gramEnd"/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r w:rsidRPr="00F21C15">
                    <w:rPr>
                      <w:b/>
                      <w:color w:val="000000"/>
                    </w:rPr>
                    <w:t xml:space="preserve">Ponuđač 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r w:rsidRPr="00F21C15">
                    <w:rPr>
                      <w:b/>
                      <w:iCs/>
                      <w:color w:val="000000"/>
                    </w:rPr>
                    <w:t>Naziv izdavaoca garancije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r w:rsidRPr="00F21C15">
                    <w:rPr>
                      <w:b/>
                      <w:iCs/>
                      <w:color w:val="000000"/>
                    </w:rPr>
                    <w:t>Broj i datum izdavanja garancije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r w:rsidRPr="00F21C15">
                    <w:rPr>
                      <w:b/>
                      <w:color w:val="000000"/>
                    </w:rPr>
                    <w:t xml:space="preserve">Iznos garancije ponude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b/>
                      <w:color w:val="000000"/>
                    </w:rPr>
                  </w:pPr>
                  <w:r w:rsidRPr="00F21C15">
                    <w:rPr>
                      <w:b/>
                      <w:iCs/>
                      <w:color w:val="000000"/>
                    </w:rPr>
                    <w:t>Datum važenja garancije</w:t>
                  </w:r>
                </w:p>
              </w:tc>
            </w:tr>
            <w:tr w:rsidR="00CB7BCC" w:rsidRPr="00F21C15" w:rsidTr="00D63B04">
              <w:trPr>
                <w:trHeight w:val="32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center"/>
                    <w:rPr>
                      <w:color w:val="000000"/>
                    </w:rPr>
                  </w:pPr>
                  <w:r w:rsidRPr="00F21C15">
                    <w:rPr>
                      <w:bCs/>
                      <w:color w:val="000000"/>
                    </w:rPr>
                    <w:t>1.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color w:val="000000"/>
                    </w:rPr>
                  </w:pPr>
                  <w:r w:rsidRPr="00F21C15">
                    <w:rPr>
                      <w:bCs/>
                      <w:color w:val="000000"/>
                    </w:rPr>
                    <w:t> Pošta Crne Gore AD Podgorica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 w:rsidRPr="00F21C15">
                    <w:rPr>
                      <w:i/>
                      <w:iCs/>
                      <w:color w:val="000000"/>
                      <w:lang w:val="sr-Latn-CS"/>
                    </w:rPr>
                    <w:t> CKB banka AD Podgorica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10-0-13634 02.04.2025. godine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1.200,00 eura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7BCC" w:rsidRPr="00F21C15" w:rsidRDefault="00CB7BCC" w:rsidP="00CB7BCC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25.06.2025. godine</w:t>
                  </w:r>
                </w:p>
              </w:tc>
            </w:tr>
          </w:tbl>
          <w:p w:rsidR="00CB7BCC" w:rsidRPr="00F21C15" w:rsidRDefault="00CB7BCC" w:rsidP="00CB7BCC">
            <w:pPr>
              <w:keepNext/>
              <w:keepLines/>
              <w:jc w:val="both"/>
              <w:outlineLvl w:val="0"/>
              <w:rPr>
                <w:b/>
                <w:caps/>
                <w:color w:val="FFFFFF"/>
              </w:rPr>
            </w:pPr>
            <w:r w:rsidRPr="00F21C15">
              <w:rPr>
                <w:b/>
                <w:caps/>
                <w:color w:val="FFFFFF"/>
              </w:rPr>
              <w:t xml:space="preserve"> podnnnnNije tražena garancija ponude</w:t>
            </w:r>
          </w:p>
          <w:p w:rsidR="00CB7BCC" w:rsidRPr="00F21C15" w:rsidRDefault="00CB7BCC" w:rsidP="00CB7B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</w:rPr>
            </w:pPr>
            <w:r w:rsidRPr="00F21C15">
              <w:rPr>
                <w:rFonts w:eastAsia="Calibri"/>
                <w:b/>
              </w:rPr>
              <w:t xml:space="preserve">GARANCIJA PONUDE JE </w:t>
            </w:r>
            <w:r w:rsidRPr="00F21C15">
              <w:rPr>
                <w:rFonts w:eastAsia="Calibri"/>
                <w:b/>
                <w:bCs/>
              </w:rPr>
              <w:t>U SKLADU SA TENDERSKOM DOKUMENTACIJOM</w:t>
            </w:r>
            <w:r w:rsidRPr="00F21C15">
              <w:rPr>
                <w:rFonts w:eastAsia="Calibri"/>
              </w:rPr>
              <w:t xml:space="preserve"> </w:t>
            </w:r>
          </w:p>
          <w:tbl>
            <w:tblPr>
              <w:tblStyle w:val="Normalnatabela"/>
              <w:tblW w:w="9168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645"/>
              <w:gridCol w:w="5995"/>
            </w:tblGrid>
            <w:tr w:rsidR="00CB7BCC" w:rsidRPr="00F21C15" w:rsidTr="00D63B04">
              <w:trPr>
                <w:trHeight w:val="89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hideMark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  <w:bCs/>
                      <w:color w:val="000000"/>
                    </w:rPr>
                  </w:pPr>
                  <w:proofErr w:type="gramStart"/>
                  <w:r w:rsidRPr="00F21C15">
                    <w:rPr>
                      <w:rFonts w:eastAsia="Calibri"/>
                      <w:bCs/>
                      <w:color w:val="000000"/>
                    </w:rPr>
                    <w:t>r.b</w:t>
                  </w:r>
                  <w:proofErr w:type="gramEnd"/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hideMark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  <w:bCs/>
                      <w:color w:val="000000"/>
                    </w:rPr>
                  </w:pPr>
                  <w:proofErr w:type="gramStart"/>
                  <w:r w:rsidRPr="00F21C15">
                    <w:rPr>
                      <w:rFonts w:eastAsia="Calibri"/>
                      <w:bCs/>
                      <w:color w:val="000000"/>
                    </w:rPr>
                    <w:t>Ponuđač  (</w:t>
                  </w:r>
                  <w:proofErr w:type="gramEnd"/>
                  <w:r w:rsidRPr="00F21C15">
                    <w:rPr>
                      <w:rFonts w:eastAsia="Calibri"/>
                      <w:bCs/>
                      <w:color w:val="000000"/>
                    </w:rPr>
                    <w:t>naziv i sjedište)</w:t>
                  </w:r>
                </w:p>
              </w:tc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hideMark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  <w:bCs/>
                    </w:rPr>
                  </w:pPr>
                  <w:r w:rsidRPr="00F21C15">
                    <w:rPr>
                      <w:rFonts w:eastAsia="Calibri"/>
                    </w:rPr>
                    <w:t xml:space="preserve">Garancija ponude </w:t>
                  </w:r>
                  <w:r w:rsidRPr="00F21C15">
                    <w:rPr>
                      <w:rFonts w:eastAsia="Calibri"/>
                      <w:bCs/>
                    </w:rPr>
                    <w:t xml:space="preserve">u </w:t>
                  </w:r>
                  <w:proofErr w:type="gramStart"/>
                  <w:r w:rsidRPr="00F21C15">
                    <w:rPr>
                      <w:rFonts w:eastAsia="Calibri"/>
                      <w:bCs/>
                    </w:rPr>
                    <w:t>skladu  sa</w:t>
                  </w:r>
                  <w:proofErr w:type="gramEnd"/>
                  <w:r w:rsidRPr="00F21C15">
                    <w:rPr>
                      <w:rFonts w:eastAsia="Calibri"/>
                      <w:bCs/>
                    </w:rPr>
                    <w:t xml:space="preserve"> tenderskom dokumentacijom</w:t>
                  </w:r>
                  <w:r w:rsidRPr="00F21C15">
                    <w:rPr>
                      <w:rFonts w:eastAsia="Calibri"/>
                    </w:rPr>
                    <w:t xml:space="preserve"> </w:t>
                  </w:r>
                  <w:r w:rsidRPr="00F21C15">
                    <w:rPr>
                      <w:rFonts w:eastAsia="Calibri"/>
                      <w:bCs/>
                    </w:rPr>
                    <w:t>(da/ne)</w:t>
                  </w:r>
                </w:p>
              </w:tc>
            </w:tr>
            <w:tr w:rsidR="00CB7BCC" w:rsidRPr="00F21C15" w:rsidTr="00D63B04">
              <w:trPr>
                <w:trHeight w:val="189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  <w:bCs/>
                      <w:color w:val="000000"/>
                    </w:rPr>
                  </w:pPr>
                  <w:r w:rsidRPr="00F21C15">
                    <w:rPr>
                      <w:rFonts w:eastAsia="Calibri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  <w:bCs/>
                      <w:color w:val="000000"/>
                    </w:rPr>
                  </w:pPr>
                  <w:r w:rsidRPr="00F21C15">
                    <w:rPr>
                      <w:bCs/>
                      <w:color w:val="000000"/>
                    </w:rPr>
                    <w:t>Pošta Crne Gore AD Podgorica</w:t>
                  </w:r>
                </w:p>
              </w:tc>
              <w:tc>
                <w:tcPr>
                  <w:tcW w:w="5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B7BCC" w:rsidRPr="00F21C15" w:rsidRDefault="00CB7BCC" w:rsidP="00CB7BCC">
                  <w:pPr>
                    <w:autoSpaceDE w:val="0"/>
                    <w:autoSpaceDN w:val="0"/>
                    <w:adjustRightInd w:val="0"/>
                    <w:spacing w:after="160" w:line="256" w:lineRule="auto"/>
                    <w:jc w:val="center"/>
                    <w:rPr>
                      <w:rFonts w:eastAsia="Calibri"/>
                    </w:rPr>
                  </w:pPr>
                  <w:r w:rsidRPr="00F21C15">
                    <w:rPr>
                      <w:rFonts w:eastAsia="Calibri"/>
                      <w:bCs/>
                      <w:i/>
                    </w:rPr>
                    <w:t>da</w:t>
                  </w:r>
                </w:p>
              </w:tc>
            </w:tr>
          </w:tbl>
          <w:p w:rsidR="00CB7BCC" w:rsidRPr="00F21C15" w:rsidRDefault="00CB7BCC" w:rsidP="00CB7BCC">
            <w:pPr>
              <w:ind w:left="720"/>
              <w:rPr>
                <w:color w:val="000000"/>
                <w:lang w:val="sr-Latn-CS" w:eastAsia="sr-Latn-CS"/>
              </w:rPr>
            </w:pPr>
          </w:p>
          <w:p w:rsidR="007275FA" w:rsidRPr="00F21C15" w:rsidRDefault="007275FA" w:rsidP="00D63B04">
            <w:pPr>
              <w:pStyle w:val="ListParagraph"/>
              <w:ind w:left="714"/>
              <w:rPr>
                <w:color w:val="000000"/>
                <w:lang w:eastAsia="sr-Latn-CS"/>
              </w:rPr>
            </w:pPr>
          </w:p>
        </w:tc>
      </w:tr>
    </w:tbl>
    <w:p w:rsidR="00E060BC" w:rsidRPr="00B26C27" w:rsidRDefault="00E060BC" w:rsidP="00E060BC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B26C27">
        <w:rPr>
          <w:color w:val="000000"/>
          <w:lang w:val="sr-Latn-CS"/>
        </w:rPr>
        <w:lastRenderedPageBreak/>
        <w:t>Kroz dostavljeni finansijski dio ponude, ponuđač je prihvatio sve stavke iz tehničke specifikacije (130 stavki)</w:t>
      </w:r>
      <w:r>
        <w:rPr>
          <w:color w:val="000000"/>
          <w:lang w:val="sr-Latn-CS"/>
        </w:rPr>
        <w:t>, i koji je ocijenjen validnim.</w:t>
      </w:r>
    </w:p>
    <w:p w:rsidR="00E060BC" w:rsidRDefault="00E060BC" w:rsidP="007275FA">
      <w:pPr>
        <w:tabs>
          <w:tab w:val="left" w:pos="284"/>
        </w:tabs>
        <w:autoSpaceDE w:val="0"/>
        <w:autoSpaceDN w:val="0"/>
        <w:adjustRightInd w:val="0"/>
        <w:jc w:val="both"/>
        <w:rPr>
          <w:lang w:val="pl-PL"/>
        </w:rPr>
      </w:pPr>
    </w:p>
    <w:p w:rsidR="007275FA" w:rsidRPr="00F21C15" w:rsidRDefault="007275FA" w:rsidP="007275FA">
      <w:pPr>
        <w:tabs>
          <w:tab w:val="left" w:pos="284"/>
        </w:tabs>
        <w:autoSpaceDE w:val="0"/>
        <w:autoSpaceDN w:val="0"/>
        <w:adjustRightInd w:val="0"/>
        <w:jc w:val="both"/>
        <w:rPr>
          <w:lang w:val="pl-PL"/>
        </w:rPr>
      </w:pPr>
      <w:r w:rsidRPr="00F21C15">
        <w:rPr>
          <w:lang w:val="pl-PL"/>
        </w:rPr>
        <w:t xml:space="preserve">U vezi sa navedenim Komisija za </w:t>
      </w:r>
      <w:r w:rsidRPr="00F21C15">
        <w:t>sprovođenje postupka javne nabavke</w:t>
      </w:r>
      <w:r w:rsidRPr="00F21C15">
        <w:rPr>
          <w:lang w:val="pl-PL"/>
        </w:rPr>
        <w:t xml:space="preserve"> osnovu utvrđenih činjenica i izvedenih dokaza u postupku pregleda, ocjene i vrednovanja ponuda konstatovala da navedena ponuda, u skladu sa članom </w:t>
      </w:r>
      <w:r>
        <w:rPr>
          <w:lang w:val="pl-PL"/>
        </w:rPr>
        <w:t xml:space="preserve">99, 102 i </w:t>
      </w:r>
      <w:r w:rsidRPr="00F21C15">
        <w:rPr>
          <w:lang w:val="pl-PL"/>
        </w:rPr>
        <w:t>132 Zakona o javnim nabavkama, u cjelosti ispunjava uslove utvrđene pozivom za javno nadmetanje i  tenderskom dokumentacijom.</w:t>
      </w:r>
    </w:p>
    <w:p w:rsidR="007275FA" w:rsidRDefault="007275FA" w:rsidP="007275FA">
      <w:pPr>
        <w:autoSpaceDE w:val="0"/>
        <w:autoSpaceDN w:val="0"/>
        <w:adjustRightInd w:val="0"/>
        <w:jc w:val="both"/>
        <w:rPr>
          <w:b/>
          <w:bCs/>
          <w:color w:val="000000"/>
          <w:lang w:val="sr-Latn-CS"/>
        </w:rPr>
      </w:pPr>
      <w:r w:rsidRPr="00F21C15">
        <w:rPr>
          <w:b/>
          <w:bCs/>
          <w:color w:val="000000"/>
          <w:lang w:val="sr-Latn-CS"/>
        </w:rPr>
        <w:t>Ispravne ponude</w:t>
      </w:r>
    </w:p>
    <w:p w:rsidR="007275FA" w:rsidRPr="00F21C15" w:rsidRDefault="007275FA" w:rsidP="007275FA">
      <w:pPr>
        <w:pStyle w:val="ListParagraph"/>
        <w:numPr>
          <w:ilvl w:val="0"/>
          <w:numId w:val="5"/>
        </w:numPr>
        <w:spacing w:before="96"/>
        <w:contextualSpacing w:val="0"/>
        <w:jc w:val="both"/>
        <w:rPr>
          <w:b/>
          <w:bCs/>
          <w:color w:val="000000"/>
        </w:rPr>
      </w:pPr>
      <w:r w:rsidRPr="00F21C15">
        <w:rPr>
          <w:rFonts w:eastAsia="PMingLiU"/>
          <w:color w:val="000000"/>
          <w:lang w:val="sv-SE" w:eastAsia="zh-TW"/>
        </w:rPr>
        <w:t xml:space="preserve">”Pošta Crne Gore”AD Pogorica, </w:t>
      </w:r>
    </w:p>
    <w:p w:rsidR="007275FA" w:rsidRPr="00F21C15" w:rsidRDefault="007275FA" w:rsidP="007275FA">
      <w:pPr>
        <w:autoSpaceDE w:val="0"/>
        <w:autoSpaceDN w:val="0"/>
        <w:adjustRightInd w:val="0"/>
        <w:jc w:val="both"/>
        <w:rPr>
          <w:rFonts w:eastAsia="PMingLiU"/>
          <w:color w:val="000000"/>
          <w:lang w:val="sv-SE" w:eastAsia="zh-TW"/>
        </w:rPr>
      </w:pPr>
      <w:r w:rsidRPr="00F21C15">
        <w:rPr>
          <w:rFonts w:eastAsia="PMingLiU"/>
          <w:color w:val="000000"/>
          <w:lang w:val="sv-SE" w:eastAsia="zh-TW"/>
        </w:rPr>
        <w:t>Ponudi ponuđača ”Pošta Crne Gore”AD Podgorica je za ponudjene jedinične cijene od</w:t>
      </w:r>
      <w:r w:rsidRPr="00F21C15">
        <w:rPr>
          <w:color w:val="000000"/>
          <w:lang w:eastAsia="sr-Latn-CS"/>
        </w:rPr>
        <w:t xml:space="preserve"> </w:t>
      </w:r>
      <w:r>
        <w:rPr>
          <w:color w:val="000000"/>
          <w:lang w:eastAsia="sr-Latn-CS"/>
        </w:rPr>
        <w:t>1.344</w:t>
      </w:r>
      <w:r w:rsidRPr="00F21C15">
        <w:rPr>
          <w:color w:val="000000"/>
          <w:lang w:eastAsia="sr-Latn-CS"/>
        </w:rPr>
        <w:t>,55</w:t>
      </w:r>
      <w:r w:rsidRPr="00F21C15">
        <w:rPr>
          <w:rFonts w:eastAsia="PMingLiU"/>
          <w:color w:val="000000"/>
          <w:lang w:val="sv-SE" w:eastAsia="zh-TW"/>
        </w:rPr>
        <w:t xml:space="preserve"> eura, dodijeljeno  100 bodova;</w:t>
      </w:r>
    </w:p>
    <w:p w:rsidR="007275FA" w:rsidRPr="00F21C15" w:rsidRDefault="007275FA" w:rsidP="007275FA">
      <w:pPr>
        <w:rPr>
          <w:rFonts w:eastAsia="PMingLiU"/>
          <w:b/>
          <w:bCs/>
          <w:color w:val="000000"/>
          <w:lang w:val="sv-SE" w:eastAsia="zh-TW"/>
        </w:rPr>
      </w:pPr>
      <w:r w:rsidRPr="00F21C15">
        <w:rPr>
          <w:rFonts w:eastAsia="PMingLiU"/>
          <w:b/>
          <w:bCs/>
          <w:color w:val="000000"/>
          <w:lang w:val="sv-SE" w:eastAsia="zh-TW"/>
        </w:rPr>
        <w:t>Rang lista ponuda po silaznom redosljedu:</w:t>
      </w:r>
    </w:p>
    <w:p w:rsidR="007275FA" w:rsidRPr="00F21C15" w:rsidRDefault="007275FA" w:rsidP="007275FA">
      <w:pPr>
        <w:rPr>
          <w:rFonts w:eastAsia="PMingLiU"/>
          <w:color w:val="000000"/>
          <w:lang w:val="sv-SE" w:eastAsia="zh-TW"/>
        </w:rPr>
      </w:pPr>
      <w:r w:rsidRPr="00F21C15">
        <w:rPr>
          <w:rFonts w:eastAsia="PMingLiU"/>
          <w:color w:val="000000"/>
          <w:lang w:val="sv-SE" w:eastAsia="zh-TW"/>
        </w:rPr>
        <w:t>Na osnovu broja bodova dodijeljenih ponudama po predviđenom kriterijumu najniža ponuđena cijena, utvrđena je sljedeća rang lista ponuda po silaznom redosljedu:</w:t>
      </w:r>
    </w:p>
    <w:p w:rsidR="007275FA" w:rsidRPr="00F21C15" w:rsidRDefault="007275FA" w:rsidP="007275FA">
      <w:pPr>
        <w:rPr>
          <w:rFonts w:eastAsia="PMingLiU"/>
          <w:color w:val="000000"/>
          <w:lang w:val="sv-SE" w:eastAsia="zh-TW"/>
        </w:rPr>
      </w:pPr>
    </w:p>
    <w:p w:rsidR="007275FA" w:rsidRPr="00F21C15" w:rsidRDefault="007275FA" w:rsidP="007275FA">
      <w:pPr>
        <w:jc w:val="both"/>
        <w:rPr>
          <w:rFonts w:eastAsia="PMingLiU"/>
          <w:color w:val="000000"/>
          <w:lang w:eastAsia="zh-TW"/>
        </w:rPr>
      </w:pPr>
      <w:r w:rsidRPr="00F21C15">
        <w:rPr>
          <w:rFonts w:eastAsia="PMingLiU"/>
          <w:color w:val="000000"/>
          <w:lang w:eastAsia="zh-TW"/>
        </w:rPr>
        <w:t>Na osnovu izvještaja</w:t>
      </w:r>
      <w:r w:rsidRPr="00F21C15">
        <w:rPr>
          <w:rFonts w:eastAsia="Calibri"/>
        </w:rPr>
        <w:t xml:space="preserve"> </w:t>
      </w:r>
      <w:r w:rsidRPr="00F21C15">
        <w:rPr>
          <w:rFonts w:eastAsia="PMingLiU"/>
          <w:color w:val="000000"/>
          <w:lang w:eastAsia="zh-TW"/>
        </w:rPr>
        <w:t xml:space="preserve">automatski generisanog u sistemu svih članova komisije je utvrđen prosjek dodijeljenog broja bodova po svakom kriterijumu i ukupno, kako slijedi: </w:t>
      </w:r>
    </w:p>
    <w:p w:rsidR="007275FA" w:rsidRPr="00F21C15" w:rsidRDefault="007275FA" w:rsidP="007275FA">
      <w:pPr>
        <w:jc w:val="both"/>
        <w:rPr>
          <w:rFonts w:eastAsia="PMingLiU"/>
          <w:color w:val="000000"/>
          <w:lang w:eastAsia="zh-TW"/>
        </w:rPr>
      </w:pPr>
    </w:p>
    <w:tbl>
      <w:tblPr>
        <w:tblW w:w="8954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208"/>
        <w:gridCol w:w="2091"/>
        <w:gridCol w:w="2057"/>
        <w:gridCol w:w="2021"/>
      </w:tblGrid>
      <w:tr w:rsidR="007275FA" w:rsidRPr="00F21C15" w:rsidTr="00D63B04">
        <w:trPr>
          <w:trHeight w:val="567"/>
        </w:trPr>
        <w:tc>
          <w:tcPr>
            <w:tcW w:w="559" w:type="dxa"/>
            <w:shd w:val="clear" w:color="auto" w:fill="D9D9D9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2213" w:type="dxa"/>
            <w:shd w:val="clear" w:color="auto" w:fill="D9D9D9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t xml:space="preserve">Ponuđač </w:t>
            </w:r>
          </w:p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t>(naziv i sjedište)</w:t>
            </w:r>
          </w:p>
        </w:tc>
        <w:tc>
          <w:tcPr>
            <w:tcW w:w="2095" w:type="dxa"/>
            <w:shd w:val="clear" w:color="auto" w:fill="D9D9D9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t>Parametar 1</w:t>
            </w:r>
          </w:p>
        </w:tc>
        <w:tc>
          <w:tcPr>
            <w:tcW w:w="2061" w:type="dxa"/>
            <w:shd w:val="clear" w:color="auto" w:fill="D9D9D9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t>Parametar 2</w:t>
            </w:r>
            <w:r w:rsidRPr="00F21C15">
              <w:rPr>
                <w:b/>
                <w:bCs/>
                <w:color w:val="000000"/>
                <w:vertAlign w:val="superscript"/>
              </w:rPr>
              <w:footnoteReference w:id="2"/>
            </w:r>
          </w:p>
        </w:tc>
        <w:tc>
          <w:tcPr>
            <w:tcW w:w="2026" w:type="dxa"/>
            <w:shd w:val="clear" w:color="auto" w:fill="D9D9D9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21C15">
              <w:rPr>
                <w:b/>
                <w:bCs/>
                <w:color w:val="000000"/>
              </w:rPr>
              <w:t xml:space="preserve">Ukupan broj bodova    </w:t>
            </w:r>
          </w:p>
        </w:tc>
      </w:tr>
      <w:tr w:rsidR="007275FA" w:rsidRPr="00F21C15" w:rsidTr="00D63B04">
        <w:trPr>
          <w:trHeight w:val="567"/>
        </w:trPr>
        <w:tc>
          <w:tcPr>
            <w:tcW w:w="559" w:type="dxa"/>
            <w:shd w:val="clear" w:color="auto" w:fill="auto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1C15">
              <w:rPr>
                <w:bCs/>
                <w:color w:val="000000"/>
              </w:rPr>
              <w:t>1.</w:t>
            </w:r>
          </w:p>
        </w:tc>
        <w:tc>
          <w:tcPr>
            <w:tcW w:w="2213" w:type="dxa"/>
            <w:shd w:val="clear" w:color="auto" w:fill="auto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1C15">
              <w:rPr>
                <w:bCs/>
                <w:color w:val="000000"/>
              </w:rPr>
              <w:t>POŠTA CRNE GORE AD Podgorica</w:t>
            </w:r>
          </w:p>
        </w:tc>
        <w:tc>
          <w:tcPr>
            <w:tcW w:w="2095" w:type="dxa"/>
            <w:shd w:val="clear" w:color="auto" w:fill="auto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1C15">
              <w:rPr>
                <w:bCs/>
                <w:color w:val="000000"/>
              </w:rPr>
              <w:t>90</w:t>
            </w:r>
          </w:p>
        </w:tc>
        <w:tc>
          <w:tcPr>
            <w:tcW w:w="2061" w:type="dxa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1C15">
              <w:rPr>
                <w:bCs/>
                <w:color w:val="000000"/>
              </w:rPr>
              <w:t>10</w:t>
            </w:r>
          </w:p>
        </w:tc>
        <w:tc>
          <w:tcPr>
            <w:tcW w:w="2026" w:type="dxa"/>
          </w:tcPr>
          <w:p w:rsidR="007275FA" w:rsidRPr="00F21C15" w:rsidRDefault="007275FA" w:rsidP="00D63B0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1C15">
              <w:rPr>
                <w:bCs/>
                <w:color w:val="000000"/>
              </w:rPr>
              <w:t>100</w:t>
            </w:r>
          </w:p>
        </w:tc>
      </w:tr>
    </w:tbl>
    <w:p w:rsidR="007275FA" w:rsidRPr="00F21C15" w:rsidRDefault="007275FA" w:rsidP="007275FA">
      <w:pPr>
        <w:rPr>
          <w:rFonts w:eastAsia="PMingLiU"/>
          <w:color w:val="000000"/>
          <w:lang w:val="sv-SE" w:eastAsia="zh-TW"/>
        </w:rPr>
      </w:pPr>
    </w:p>
    <w:p w:rsidR="007275FA" w:rsidRPr="00F21C15" w:rsidRDefault="007275FA" w:rsidP="007275FA">
      <w:pPr>
        <w:pStyle w:val="ListParagraph"/>
        <w:numPr>
          <w:ilvl w:val="0"/>
          <w:numId w:val="4"/>
        </w:numPr>
        <w:contextualSpacing w:val="0"/>
        <w:rPr>
          <w:rFonts w:eastAsia="PMingLiU"/>
          <w:color w:val="000000"/>
          <w:lang w:val="sv-SE" w:eastAsia="zh-TW"/>
        </w:rPr>
      </w:pPr>
      <w:r w:rsidRPr="00F21C15">
        <w:rPr>
          <w:rFonts w:eastAsia="PMingLiU"/>
          <w:color w:val="000000"/>
          <w:lang w:val="sv-SE" w:eastAsia="zh-TW"/>
        </w:rPr>
        <w:t>”Pošta Crne Gore”AD Podgorica, ukupan broj dodijeljenih bodova 100.</w:t>
      </w:r>
    </w:p>
    <w:p w:rsidR="00B26C27" w:rsidRDefault="007275FA" w:rsidP="007275FA">
      <w:pPr>
        <w:pStyle w:val="BodyTextIndent"/>
        <w:ind w:firstLine="0"/>
        <w:rPr>
          <w:rFonts w:ascii="Times New Roman" w:hAnsi="Times New Roman" w:cs="Times New Roman"/>
        </w:rPr>
      </w:pPr>
      <w:r w:rsidRPr="00F21C15">
        <w:rPr>
          <w:rFonts w:ascii="Times New Roman" w:hAnsi="Times New Roman" w:cs="Times New Roman"/>
        </w:rPr>
        <w:t xml:space="preserve">Na osnovu iznijetog odlučeno je se da se ponuda </w:t>
      </w:r>
      <w:r w:rsidRPr="00F21C15">
        <w:rPr>
          <w:rFonts w:ascii="Times New Roman" w:hAnsi="Times New Roman" w:cs="Times New Roman"/>
          <w:lang w:val="sv-SE"/>
        </w:rPr>
        <w:t xml:space="preserve">”Pošta Crne Gore”AD </w:t>
      </w:r>
      <w:r w:rsidRPr="00F21C15">
        <w:rPr>
          <w:rFonts w:ascii="Times New Roman" w:hAnsi="Times New Roman" w:cs="Times New Roman"/>
        </w:rPr>
        <w:t>Podgorica, koji je istovremeno i jedini ponuđač, izabere kao najpovoljnija,</w:t>
      </w:r>
      <w:r>
        <w:rPr>
          <w:rFonts w:ascii="Times New Roman" w:hAnsi="Times New Roman" w:cs="Times New Roman"/>
        </w:rPr>
        <w:t xml:space="preserve"> i prvorangirana,</w:t>
      </w:r>
      <w:r w:rsidRPr="00F21C15">
        <w:rPr>
          <w:rFonts w:ascii="Times New Roman" w:hAnsi="Times New Roman" w:cs="Times New Roman"/>
        </w:rPr>
        <w:t xml:space="preserve"> za ponuđene jedinične cijene od </w:t>
      </w:r>
      <w:r>
        <w:rPr>
          <w:rFonts w:ascii="Times New Roman" w:hAnsi="Times New Roman" w:cs="Times New Roman"/>
        </w:rPr>
        <w:t>1.344</w:t>
      </w:r>
      <w:r w:rsidRPr="00F21C15">
        <w:rPr>
          <w:rFonts w:ascii="Times New Roman" w:hAnsi="Times New Roman" w:cs="Times New Roman"/>
        </w:rPr>
        <w:t>,55</w:t>
      </w:r>
      <w:r w:rsidRPr="00F21C15">
        <w:rPr>
          <w:rFonts w:ascii="Times New Roman" w:hAnsi="Times New Roman" w:cs="Times New Roman"/>
          <w:lang w:val="sv-SE"/>
        </w:rPr>
        <w:t xml:space="preserve"> eura.</w:t>
      </w:r>
      <w:r w:rsidRPr="00F21C15">
        <w:rPr>
          <w:rFonts w:ascii="Times New Roman" w:hAnsi="Times New Roman" w:cs="Times New Roman"/>
        </w:rPr>
        <w:t xml:space="preserve"> </w:t>
      </w:r>
    </w:p>
    <w:p w:rsidR="007275FA" w:rsidRPr="00F21C15" w:rsidRDefault="007275FA" w:rsidP="007275FA">
      <w:pPr>
        <w:pStyle w:val="BodyTextIndent"/>
        <w:ind w:firstLine="0"/>
        <w:rPr>
          <w:rFonts w:ascii="Times New Roman" w:hAnsi="Times New Roman" w:cs="Times New Roman"/>
        </w:rPr>
      </w:pPr>
      <w:r w:rsidRPr="00F21C15">
        <w:rPr>
          <w:rFonts w:ascii="Times New Roman" w:hAnsi="Times New Roman" w:cs="Times New Roman"/>
        </w:rPr>
        <w:t>Ugovor o javnoj nabavci će se zaključiti na procijenjenu vrijednost javne nabavke</w:t>
      </w:r>
      <w:r>
        <w:rPr>
          <w:rFonts w:ascii="Times New Roman" w:hAnsi="Times New Roman" w:cs="Times New Roman"/>
        </w:rPr>
        <w:t>, odnosno 60.000,00 eura</w:t>
      </w:r>
      <w:r w:rsidRPr="00F21C15">
        <w:rPr>
          <w:rFonts w:ascii="Times New Roman" w:hAnsi="Times New Roman" w:cs="Times New Roman"/>
        </w:rPr>
        <w:t>.</w:t>
      </w:r>
    </w:p>
    <w:bookmarkEnd w:id="0"/>
    <w:p w:rsidR="00D80951" w:rsidRPr="00783C10" w:rsidRDefault="00D80951" w:rsidP="00D80951">
      <w:pPr>
        <w:jc w:val="both"/>
        <w:rPr>
          <w:b/>
          <w:color w:val="000000"/>
          <w:spacing w:val="15"/>
        </w:rPr>
      </w:pPr>
    </w:p>
    <w:tbl>
      <w:tblPr>
        <w:tblStyle w:val="Normalnatabela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D80951" w:rsidRPr="00783C10" w:rsidTr="00CC352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Normalnatabela"/>
              <w:tblW w:w="9339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39"/>
            </w:tblGrid>
            <w:tr w:rsidR="00282EDD" w:rsidRPr="00F21C15" w:rsidTr="00F01A74">
              <w:trPr>
                <w:trHeight w:val="324"/>
              </w:trPr>
              <w:tc>
                <w:tcPr>
                  <w:tcW w:w="9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282EDD" w:rsidRPr="00F21C15" w:rsidRDefault="00282EDD" w:rsidP="00282ED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21C15">
                    <w:rPr>
                      <w:b/>
                      <w:bCs/>
                      <w:color w:val="000000"/>
                    </w:rPr>
                    <w:t>Ponuđač</w:t>
                  </w:r>
                </w:p>
              </w:tc>
            </w:tr>
          </w:tbl>
          <w:p w:rsidR="00282EDD" w:rsidRPr="00F21C15" w:rsidRDefault="00282EDD" w:rsidP="00282EDD">
            <w:pPr>
              <w:keepNext/>
              <w:keepLines/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outlineLvl w:val="0"/>
              <w:rPr>
                <w:rFonts w:eastAsia="PMingLiU"/>
                <w:b/>
                <w:caps/>
                <w:color w:val="000000"/>
                <w:lang w:eastAsia="zh-TW"/>
              </w:rPr>
            </w:pPr>
            <w:r w:rsidRPr="00F21C15">
              <w:rPr>
                <w:rFonts w:eastAsia="PMingLiU"/>
                <w:b/>
                <w:color w:val="000000"/>
                <w:lang w:eastAsia="zh-TW"/>
              </w:rPr>
              <w:t>predlaže donošenje odluke o izboru najpovoljnije ponude</w:t>
            </w:r>
            <w:r w:rsidRPr="00F21C15">
              <w:rPr>
                <w:rFonts w:eastAsia="PMingLiU"/>
                <w:b/>
                <w:caps/>
                <w:color w:val="000000"/>
                <w:lang w:eastAsia="zh-TW"/>
              </w:rPr>
              <w:t xml:space="preserve">) </w:t>
            </w:r>
          </w:p>
          <w:p w:rsidR="00282EDD" w:rsidRPr="00F21C15" w:rsidRDefault="00282EDD" w:rsidP="00282EDD">
            <w:pPr>
              <w:jc w:val="both"/>
              <w:rPr>
                <w:rFonts w:eastAsia="PMingLiU"/>
                <w:color w:val="000000"/>
                <w:lang w:eastAsia="zh-TW"/>
              </w:rPr>
            </w:pPr>
          </w:p>
          <w:tbl>
            <w:tblPr>
              <w:tblW w:w="9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39"/>
            </w:tblGrid>
            <w:tr w:rsidR="00282EDD" w:rsidRPr="00F21C15" w:rsidTr="00F01A74">
              <w:trPr>
                <w:trHeight w:val="324"/>
              </w:trPr>
              <w:tc>
                <w:tcPr>
                  <w:tcW w:w="9339" w:type="dxa"/>
                  <w:shd w:val="clear" w:color="auto" w:fill="D9D9D9"/>
                  <w:vAlign w:val="center"/>
                </w:tcPr>
                <w:p w:rsidR="00282EDD" w:rsidRPr="00F21C15" w:rsidRDefault="00282EDD" w:rsidP="00282ED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21C15">
                    <w:rPr>
                      <w:b/>
                      <w:bCs/>
                      <w:color w:val="000000"/>
                    </w:rPr>
                    <w:t>Ponuđač</w:t>
                  </w:r>
                </w:p>
              </w:tc>
            </w:tr>
            <w:tr w:rsidR="00282EDD" w:rsidRPr="00F21C15" w:rsidTr="00F01A74">
              <w:trPr>
                <w:trHeight w:val="324"/>
              </w:trPr>
              <w:tc>
                <w:tcPr>
                  <w:tcW w:w="9339" w:type="dxa"/>
                  <w:shd w:val="clear" w:color="auto" w:fill="auto"/>
                  <w:vAlign w:val="center"/>
                </w:tcPr>
                <w:p w:rsidR="00282EDD" w:rsidRPr="00F21C15" w:rsidRDefault="00282EDD" w:rsidP="00282EDD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F21C15">
                    <w:rPr>
                      <w:bCs/>
                      <w:color w:val="000000"/>
                    </w:rPr>
                    <w:t>POŠTA CRNE GORE AD PODGORICA</w:t>
                  </w:r>
                </w:p>
              </w:tc>
            </w:tr>
          </w:tbl>
          <w:p w:rsidR="00D80951" w:rsidRPr="00783C10" w:rsidRDefault="00D80951" w:rsidP="0020416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15"/>
              </w:rPr>
            </w:pPr>
          </w:p>
        </w:tc>
      </w:tr>
    </w:tbl>
    <w:p w:rsidR="00D80951" w:rsidRPr="00783C10" w:rsidRDefault="00D80951" w:rsidP="00D80951">
      <w:pPr>
        <w:numPr>
          <w:ilvl w:val="0"/>
          <w:numId w:val="2"/>
        </w:numPr>
        <w:spacing w:after="160" w:line="256" w:lineRule="auto"/>
        <w:ind w:left="0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 xml:space="preserve"> Uputstvo o pravnoj zaštiti</w:t>
      </w:r>
    </w:p>
    <w:p w:rsidR="00D80951" w:rsidRPr="00783C10" w:rsidRDefault="00D80951" w:rsidP="00E060BC">
      <w:pPr>
        <w:pBdr>
          <w:bottom w:val="single" w:sz="4" w:space="1" w:color="auto"/>
        </w:pBdr>
        <w:jc w:val="both"/>
        <w:rPr>
          <w:rFonts w:eastAsia="Calibri"/>
        </w:rPr>
      </w:pPr>
      <w:r w:rsidRPr="00783C10">
        <w:rPr>
          <w:rFonts w:eastAsia="Calibri"/>
        </w:rPr>
        <w:t xml:space="preserve">Kandidat/ponuđač može izjaviti žalbu protiv ove odluke Komisiji za zaštitu prava u roku od 10 dana od dana dostavljanja odluke. </w:t>
      </w:r>
    </w:p>
    <w:p w:rsidR="00D80951" w:rsidRPr="00783C10" w:rsidRDefault="00D80951" w:rsidP="00E060BC">
      <w:pPr>
        <w:pBdr>
          <w:bottom w:val="single" w:sz="4" w:space="1" w:color="auto"/>
        </w:pBdr>
        <w:tabs>
          <w:tab w:val="left" w:pos="5760"/>
        </w:tabs>
        <w:spacing w:after="200"/>
        <w:jc w:val="both"/>
        <w:rPr>
          <w:rFonts w:eastAsia="Calibri"/>
        </w:rPr>
      </w:pPr>
      <w:r w:rsidRPr="00783C10">
        <w:rPr>
          <w:rFonts w:eastAsia="Calibri"/>
        </w:rPr>
        <w:t>Žalba se podnosi preko naručioca, i to do uspostavljanja ESJN, neposredno ili putem preporučene pošte u pisanom obliku a nakon uspostavljanja ESJN elektornskim putem na ESJN. Žalba koja nije podnesena na naprijed predviđeni način biće odbijena kao nedozvoljena.</w:t>
      </w:r>
    </w:p>
    <w:p w:rsidR="00D80951" w:rsidRPr="00783C10" w:rsidRDefault="00D80951" w:rsidP="00E060BC">
      <w:pPr>
        <w:pBdr>
          <w:bottom w:val="single" w:sz="4" w:space="1" w:color="auto"/>
        </w:pBdr>
        <w:tabs>
          <w:tab w:val="left" w:pos="5760"/>
        </w:tabs>
        <w:spacing w:after="200"/>
        <w:jc w:val="both"/>
        <w:rPr>
          <w:rFonts w:eastAsia="Calibri"/>
          <w:color w:val="000000"/>
        </w:rPr>
      </w:pPr>
      <w:r w:rsidRPr="00783C10">
        <w:rPr>
          <w:rFonts w:eastAsia="Calibri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A.D.Iznos uplate iz prethodnog stava je iznos koji je prispio na račun Komisije za zaštitu prava.</w:t>
      </w:r>
      <w:r w:rsidRPr="00783C10">
        <w:rPr>
          <w:rFonts w:eastAsia="Calibri"/>
          <w:color w:val="000000"/>
        </w:rPr>
        <w:t xml:space="preserve">Ukoliko je predmet nabavke podijeljen po partijama, a žalba se odnosi samo na određenu/e partiju/e, naknada se plaća u iznosu 1% od procijenjene vrijednosti javne nabavke te /tih partije/a.Instrukcije za plaćanje naknade za vođenje postupka od strane želilaca iz inostranstva nalaze se na internet stranici </w:t>
      </w:r>
      <w:r w:rsidRPr="00783C10">
        <w:rPr>
          <w:rFonts w:eastAsia="Calibri"/>
        </w:rPr>
        <w:t xml:space="preserve">Komisije za zaštitu prava </w:t>
      </w:r>
      <w:r w:rsidRPr="00783C10">
        <w:rPr>
          <w:rFonts w:eastAsia="Calibri"/>
          <w:color w:val="000000"/>
        </w:rPr>
        <w:t>http://www.kontrola-nabavki.me/.</w:t>
      </w:r>
    </w:p>
    <w:p w:rsidR="00D80951" w:rsidRPr="00783C10" w:rsidRDefault="00D80951" w:rsidP="00E060BC">
      <w:pPr>
        <w:pBdr>
          <w:bottom w:val="single" w:sz="4" w:space="1" w:color="auto"/>
        </w:pBdr>
        <w:rPr>
          <w:rFonts w:eastAsia="Calibri"/>
        </w:rPr>
      </w:pPr>
    </w:p>
    <w:p w:rsidR="00D80951" w:rsidRPr="00783C10" w:rsidRDefault="00D80951" w:rsidP="00D80951">
      <w:pPr>
        <w:jc w:val="right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 xml:space="preserve"> </w:t>
      </w:r>
    </w:p>
    <w:p w:rsidR="00D80951" w:rsidRPr="00783C10" w:rsidRDefault="00D80951" w:rsidP="00D80951">
      <w:pPr>
        <w:ind w:left="4248" w:firstLine="708"/>
        <w:rPr>
          <w:b/>
          <w:color w:val="000000"/>
          <w:spacing w:val="15"/>
        </w:rPr>
      </w:pPr>
      <w:r w:rsidRPr="00783C10">
        <w:rPr>
          <w:b/>
          <w:color w:val="000000"/>
          <w:spacing w:val="15"/>
        </w:rPr>
        <w:t>OVLAŠĆENO LICE NARUČIOCA</w:t>
      </w:r>
    </w:p>
    <w:p w:rsidR="00D80951" w:rsidRPr="00783C10" w:rsidRDefault="00D80951" w:rsidP="00D80951">
      <w:pPr>
        <w:rPr>
          <w:rFonts w:eastAsia="Calibri"/>
        </w:rPr>
      </w:pPr>
    </w:p>
    <w:p w:rsidR="00D80951" w:rsidRPr="00783C10" w:rsidRDefault="00783C10" w:rsidP="00783C10">
      <w:pPr>
        <w:tabs>
          <w:tab w:val="left" w:pos="284"/>
        </w:tabs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</w:t>
      </w:r>
      <w:r w:rsidR="00D80951" w:rsidRPr="00783C10">
        <w:rPr>
          <w:rFonts w:eastAsia="Calibri"/>
        </w:rPr>
        <w:t xml:space="preserve"> </w:t>
      </w:r>
      <w:proofErr w:type="gramStart"/>
      <w:r w:rsidR="00B26C27">
        <w:rPr>
          <w:rFonts w:eastAsia="Calibri"/>
        </w:rPr>
        <w:t>mr</w:t>
      </w:r>
      <w:r w:rsidR="00D80951" w:rsidRPr="00783C10">
        <w:rPr>
          <w:rFonts w:eastAsia="Calibri"/>
        </w:rPr>
        <w:t xml:space="preserve">  </w:t>
      </w:r>
      <w:r w:rsidR="003F6BDE">
        <w:rPr>
          <w:rFonts w:eastAsia="Calibri"/>
        </w:rPr>
        <w:t>David</w:t>
      </w:r>
      <w:proofErr w:type="gramEnd"/>
      <w:r w:rsidR="003F6BDE">
        <w:rPr>
          <w:rFonts w:eastAsia="Calibri"/>
        </w:rPr>
        <w:t xml:space="preserve"> Perčobić</w:t>
      </w:r>
      <w:r w:rsidR="005F6118">
        <w:rPr>
          <w:rFonts w:eastAsia="Calibri"/>
        </w:rPr>
        <w:t>, s.r.</w:t>
      </w:r>
      <w:r w:rsidR="00D80951" w:rsidRPr="00783C10">
        <w:rPr>
          <w:rFonts w:eastAsia="Calibri"/>
        </w:rPr>
        <w:t xml:space="preserve">  </w:t>
      </w:r>
    </w:p>
    <w:p w:rsidR="00D80951" w:rsidRPr="00783C10" w:rsidRDefault="00D80951" w:rsidP="00D80951">
      <w:r w:rsidRPr="00783C10">
        <w:rPr>
          <w:rFonts w:eastAsia="Calibri"/>
        </w:rPr>
        <w:t xml:space="preserve">                                                   M.P</w:t>
      </w:r>
      <w:r w:rsidRPr="00783C10">
        <w:rPr>
          <w:rFonts w:eastAsia="Calibri"/>
          <w:vertAlign w:val="superscript"/>
        </w:rPr>
        <w:footnoteReference w:id="3"/>
      </w:r>
      <w:r w:rsidRPr="00783C10">
        <w:rPr>
          <w:rFonts w:eastAsia="Calibri"/>
        </w:rPr>
        <w:t>.</w:t>
      </w:r>
      <w:r w:rsidRPr="00783C10">
        <w:t xml:space="preserve"> </w:t>
      </w:r>
    </w:p>
    <w:p w:rsidR="00D80951" w:rsidRPr="00783C10" w:rsidRDefault="00D80951" w:rsidP="00D80951"/>
    <w:p w:rsidR="00AD6004" w:rsidRPr="00783C10" w:rsidRDefault="00AD6004"/>
    <w:sectPr w:rsidR="00AD6004" w:rsidRPr="00783C10" w:rsidSect="00AD6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0E9" w:rsidRDefault="006E50E9" w:rsidP="00D80951">
      <w:r>
        <w:separator/>
      </w:r>
    </w:p>
  </w:endnote>
  <w:endnote w:type="continuationSeparator" w:id="0">
    <w:p w:rsidR="006E50E9" w:rsidRDefault="006E50E9" w:rsidP="00D8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0E9" w:rsidRDefault="006E50E9" w:rsidP="00D80951">
      <w:r>
        <w:separator/>
      </w:r>
    </w:p>
  </w:footnote>
  <w:footnote w:type="continuationSeparator" w:id="0">
    <w:p w:rsidR="006E50E9" w:rsidRDefault="006E50E9" w:rsidP="00D80951">
      <w:r>
        <w:continuationSeparator/>
      </w:r>
    </w:p>
  </w:footnote>
  <w:footnote w:id="1">
    <w:p w:rsidR="00CB7BCC" w:rsidRPr="005470DD" w:rsidRDefault="00CB7BCC" w:rsidP="00CB7BCC">
      <w:pPr>
        <w:pStyle w:val="FootnoteText"/>
      </w:pPr>
      <w:r>
        <w:rPr>
          <w:rStyle w:val="FootnoteReference"/>
        </w:rPr>
        <w:footnoteRef/>
      </w:r>
      <w:r>
        <w:t xml:space="preserve"> Navesti u skladu sa traženim tenderkom dokumentacijom</w:t>
      </w:r>
    </w:p>
  </w:footnote>
  <w:footnote w:id="2">
    <w:p w:rsidR="007275FA" w:rsidRPr="00DF11D9" w:rsidRDefault="007275FA" w:rsidP="007275FA">
      <w:pPr>
        <w:pStyle w:val="FootnoteText"/>
        <w:rPr>
          <w:rFonts w:ascii="Arial" w:hAnsi="Arial" w:cs="Arial"/>
          <w:sz w:val="14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Dodati onoliko koliko je parametara predvidjeno tenderskom dokumnetacijom i za svaki upisati broj bodova</w:t>
      </w:r>
    </w:p>
  </w:footnote>
  <w:footnote w:id="3">
    <w:p w:rsidR="00D80951" w:rsidRDefault="00D80951" w:rsidP="00D80951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Nije primjenjivo od uspostavljanja ESJN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8B5"/>
    <w:multiLevelType w:val="hybridMultilevel"/>
    <w:tmpl w:val="FD461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A8"/>
    <w:multiLevelType w:val="hybridMultilevel"/>
    <w:tmpl w:val="7482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C6F13"/>
    <w:multiLevelType w:val="hybridMultilevel"/>
    <w:tmpl w:val="56B0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70A24"/>
    <w:multiLevelType w:val="hybridMultilevel"/>
    <w:tmpl w:val="81C87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C52"/>
    <w:multiLevelType w:val="hybridMultilevel"/>
    <w:tmpl w:val="52F26E0A"/>
    <w:lvl w:ilvl="0" w:tplc="B706FEAA">
      <w:start w:val="1"/>
      <w:numFmt w:val="decimal"/>
      <w:lvlText w:val="%1)"/>
      <w:lvlJc w:val="left"/>
      <w:pPr>
        <w:ind w:left="927" w:hanging="360"/>
      </w:pPr>
      <w:rPr>
        <w:rFonts w:eastAsia="Calibri"/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47263"/>
    <w:multiLevelType w:val="hybridMultilevel"/>
    <w:tmpl w:val="81C87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82AEA"/>
    <w:multiLevelType w:val="hybridMultilevel"/>
    <w:tmpl w:val="D6866862"/>
    <w:lvl w:ilvl="0" w:tplc="BDB099CC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1D76"/>
    <w:multiLevelType w:val="hybridMultilevel"/>
    <w:tmpl w:val="81C87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C4EA1"/>
    <w:multiLevelType w:val="hybridMultilevel"/>
    <w:tmpl w:val="7CB81F6A"/>
    <w:lvl w:ilvl="0" w:tplc="3134DE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5A18"/>
    <w:multiLevelType w:val="hybridMultilevel"/>
    <w:tmpl w:val="C0F868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42904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932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82489">
    <w:abstractNumId w:val="2"/>
  </w:num>
  <w:num w:numId="4" w16cid:durableId="1077748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754674">
    <w:abstractNumId w:val="8"/>
  </w:num>
  <w:num w:numId="6" w16cid:durableId="1549103191">
    <w:abstractNumId w:val="9"/>
  </w:num>
  <w:num w:numId="7" w16cid:durableId="1945451780">
    <w:abstractNumId w:val="4"/>
  </w:num>
  <w:num w:numId="8" w16cid:durableId="2008361080">
    <w:abstractNumId w:val="11"/>
  </w:num>
  <w:num w:numId="9" w16cid:durableId="1860045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437403">
    <w:abstractNumId w:val="0"/>
  </w:num>
  <w:num w:numId="11" w16cid:durableId="1090276003">
    <w:abstractNumId w:val="7"/>
  </w:num>
  <w:num w:numId="12" w16cid:durableId="1089497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9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951"/>
    <w:rsid w:val="00007D43"/>
    <w:rsid w:val="00066BC8"/>
    <w:rsid w:val="00092723"/>
    <w:rsid w:val="001005EA"/>
    <w:rsid w:val="00142EBE"/>
    <w:rsid w:val="001B0D73"/>
    <w:rsid w:val="001C29E0"/>
    <w:rsid w:val="001E27BD"/>
    <w:rsid w:val="0020416D"/>
    <w:rsid w:val="00207884"/>
    <w:rsid w:val="00235A24"/>
    <w:rsid w:val="0027462A"/>
    <w:rsid w:val="00282EDD"/>
    <w:rsid w:val="002F5C01"/>
    <w:rsid w:val="0039618C"/>
    <w:rsid w:val="003C4A49"/>
    <w:rsid w:val="003F6BDE"/>
    <w:rsid w:val="00426A94"/>
    <w:rsid w:val="004432C4"/>
    <w:rsid w:val="00484BBC"/>
    <w:rsid w:val="005150D9"/>
    <w:rsid w:val="005864FF"/>
    <w:rsid w:val="005D2312"/>
    <w:rsid w:val="005E29E4"/>
    <w:rsid w:val="005F6118"/>
    <w:rsid w:val="006D2245"/>
    <w:rsid w:val="006E50E9"/>
    <w:rsid w:val="0070734C"/>
    <w:rsid w:val="00713E4E"/>
    <w:rsid w:val="00714CA6"/>
    <w:rsid w:val="007275FA"/>
    <w:rsid w:val="00783C10"/>
    <w:rsid w:val="007F1648"/>
    <w:rsid w:val="00856997"/>
    <w:rsid w:val="00907DAB"/>
    <w:rsid w:val="009104D2"/>
    <w:rsid w:val="00932E2B"/>
    <w:rsid w:val="00953381"/>
    <w:rsid w:val="00996A5C"/>
    <w:rsid w:val="00A17E86"/>
    <w:rsid w:val="00A81484"/>
    <w:rsid w:val="00AD6004"/>
    <w:rsid w:val="00B2096E"/>
    <w:rsid w:val="00B26C27"/>
    <w:rsid w:val="00B90A76"/>
    <w:rsid w:val="00BD54BF"/>
    <w:rsid w:val="00CB7BCC"/>
    <w:rsid w:val="00CF584E"/>
    <w:rsid w:val="00D50C85"/>
    <w:rsid w:val="00D80951"/>
    <w:rsid w:val="00DC7B6E"/>
    <w:rsid w:val="00E060BC"/>
    <w:rsid w:val="00EB6CA2"/>
    <w:rsid w:val="00EF0D7D"/>
    <w:rsid w:val="00F2455C"/>
    <w:rsid w:val="00F878DC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FED88"/>
  <w15:docId w15:val="{E1BA80DF-1B84-40F0-84BF-E90F5E26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80951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095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80951"/>
    <w:rPr>
      <w:vertAlign w:val="superscript"/>
    </w:rPr>
  </w:style>
  <w:style w:type="table" w:customStyle="1" w:styleId="Normalnatabela">
    <w:name w:val="Normalna tabela"/>
    <w:uiPriority w:val="99"/>
    <w:semiHidden/>
    <w:rsid w:val="00D8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66B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66B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66BC8"/>
    <w:pPr>
      <w:ind w:firstLine="72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066BC8"/>
    <w:rPr>
      <w:rFonts w:ascii="Arial" w:eastAsia="Times New Roman" w:hAnsi="Arial" w:cs="Arial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7D2F-BD6F-470A-9DAD-42260ED8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svetlana.bracanovic</dc:creator>
  <cp:lastModifiedBy>Svetlana Bracanovic</cp:lastModifiedBy>
  <cp:revision>36</cp:revision>
  <cp:lastPrinted>2023-07-26T05:58:00Z</cp:lastPrinted>
  <dcterms:created xsi:type="dcterms:W3CDTF">2020-07-17T07:39:00Z</dcterms:created>
  <dcterms:modified xsi:type="dcterms:W3CDTF">2025-04-25T09:02:00Z</dcterms:modified>
</cp:coreProperties>
</file>