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8" w:rsidRPr="007506B8" w:rsidRDefault="007506B8" w:rsidP="007506B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7506B8" w:rsidRPr="007506B8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Opština Tivat</w:t>
      </w:r>
    </w:p>
    <w:p w:rsidR="00305F52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nabavki:</w:t>
      </w:r>
      <w:r w:rsidR="0097173B">
        <w:rPr>
          <w:rFonts w:ascii="Arial" w:eastAsia="Times New Roman" w:hAnsi="Arial" w:cs="Arial"/>
          <w:sz w:val="24"/>
          <w:szCs w:val="24"/>
          <w:lang w:val="sr-Latn-ME"/>
        </w:rPr>
        <w:t>07-426/</w:t>
      </w:r>
      <w:r w:rsidR="00EF1073">
        <w:rPr>
          <w:rFonts w:ascii="Arial" w:eastAsia="Times New Roman" w:hAnsi="Arial" w:cs="Arial"/>
          <w:sz w:val="24"/>
          <w:szCs w:val="24"/>
          <w:lang w:val="sr-Latn-ME"/>
        </w:rPr>
        <w:t>25-</w:t>
      </w:r>
      <w:r w:rsidR="00170AD5">
        <w:rPr>
          <w:rFonts w:ascii="Arial" w:eastAsia="Times New Roman" w:hAnsi="Arial" w:cs="Arial"/>
          <w:sz w:val="24"/>
          <w:szCs w:val="24"/>
          <w:lang w:val="sr-Latn-ME"/>
        </w:rPr>
        <w:t>140</w:t>
      </w:r>
      <w:r w:rsidR="00CD2ACE">
        <w:rPr>
          <w:rFonts w:ascii="Arial" w:eastAsia="Times New Roman" w:hAnsi="Arial" w:cs="Arial"/>
          <w:sz w:val="24"/>
          <w:szCs w:val="24"/>
          <w:lang w:val="sr-Latn-ME"/>
        </w:rPr>
        <w:t>/1</w:t>
      </w:r>
    </w:p>
    <w:p w:rsidR="00305F52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Redni</w:t>
      </w:r>
      <w:r w:rsidR="007F1C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broj iz Plana javnih nabavki :</w:t>
      </w:r>
      <w:r w:rsidR="00EF10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76</w:t>
      </w:r>
    </w:p>
    <w:p w:rsidR="007506B8" w:rsidRPr="001739C1" w:rsidRDefault="008412C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Tivat, </w:t>
      </w:r>
      <w:r w:rsidRPr="001739C1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dana</w:t>
      </w:r>
      <w:r w:rsidR="0063604D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03231A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07</w:t>
      </w:r>
      <w:r w:rsidR="00B42C7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.04</w:t>
      </w:r>
      <w:r w:rsidR="00170AD5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.</w:t>
      </w:r>
      <w:r w:rsidR="0063604D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2025</w:t>
      </w:r>
      <w:r w:rsidRPr="001739C1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.godine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 w:rsidR="00AB56D9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Opština Tivat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7506B8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7506B8" w:rsidRPr="007506B8" w:rsidRDefault="007506B8" w:rsidP="007506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7506B8" w:rsidRPr="00653FFE" w:rsidRDefault="00653FFE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 w:rsidRPr="00653FFE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za nabavku </w:t>
      </w:r>
      <w:r w:rsidR="005E3E7A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radova </w:t>
      </w:r>
      <w:r w:rsidR="00D97572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na šipovanju </w:t>
      </w:r>
      <w:r w:rsidR="00170AD5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za potrebe strubnog mjesta</w:t>
      </w:r>
      <w:r w:rsidR="00D97572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(predmet javne nabavke)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653FFE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 partijama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7506B8" w:rsidRPr="007506B8" w:rsidRDefault="007506B8" w:rsidP="007506B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506B8" w:rsidRPr="007506B8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Vrsta postupka,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7506B8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7506B8">
        <w:rPr>
          <w:rFonts w:ascii="Arial" w:eastAsia="Calibri" w:hAnsi="Arial" w:cs="Arial"/>
          <w:color w:val="000000"/>
          <w:lang w:val="sr-Latn-ME"/>
        </w:rPr>
        <w:t>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506B8" w:rsidRPr="007506B8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7506B8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7506B8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</w:t>
      </w:r>
      <w:r w:rsidRPr="007506B8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7506B8">
        <w:rPr>
          <w:rFonts w:ascii="Arial" w:eastAsia="Calibri" w:hAnsi="Arial" w:cs="Arial"/>
          <w:color w:val="000000"/>
          <w:lang w:val="sr-Latn-ME"/>
        </w:rPr>
        <w:t>: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BF0CDF">
        <w:rPr>
          <w:rFonts w:ascii="Arial" w:eastAsia="Calibri" w:hAnsi="Arial" w:cs="Arial"/>
          <w:shd w:val="clear" w:color="auto" w:fill="000000" w:themeFill="text1"/>
          <w:lang w:val="sr-Latn-ME"/>
        </w:rPr>
        <w:sym w:font="Wingdings" w:char="F0A8"/>
      </w:r>
      <w:r w:rsidR="00D97572">
        <w:rPr>
          <w:rFonts w:ascii="Arial" w:eastAsia="Calibri" w:hAnsi="Arial" w:cs="Arial"/>
          <w:color w:val="000000"/>
          <w:lang w:val="sr-Latn-ME"/>
        </w:rPr>
        <w:t xml:space="preserve"> kao cjeline je _</w:t>
      </w:r>
      <w:r w:rsidR="00083A33">
        <w:rPr>
          <w:rFonts w:ascii="Arial" w:eastAsia="Calibri" w:hAnsi="Arial" w:cs="Arial"/>
          <w:color w:val="000000"/>
          <w:lang w:val="sr-Latn-ME"/>
        </w:rPr>
        <w:t>200.000,00</w:t>
      </w:r>
      <w:r w:rsidRPr="007506B8">
        <w:rPr>
          <w:rFonts w:ascii="Arial" w:eastAsia="Calibri" w:hAnsi="Arial" w:cs="Arial"/>
          <w:color w:val="000000"/>
          <w:lang w:val="sr-Latn-ME"/>
        </w:rPr>
        <w:t>_ €;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po partijama je: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7506B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6160E5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6160E5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 w:rsidRPr="006160E5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Predmet nabavke predstavlja cjelinu zbog čega nije dijeljen na partije.__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7506B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</w:t>
      </w:r>
      <w:r w:rsidR="00333C7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se NE sprovodi.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Centralizovana nabavka </w:t>
      </w:r>
      <w:r w:rsidR="00333C7C">
        <w:rPr>
          <w:rFonts w:ascii="Arial" w:eastAsia="Times New Roman" w:hAnsi="Arial" w:cs="Arial"/>
          <w:sz w:val="24"/>
          <w:szCs w:val="24"/>
          <w:lang w:val="sr-Latn-ME"/>
        </w:rPr>
        <w:t>se NE sprovodi.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Elektronska aukcija </w:t>
      </w:r>
      <w:r w:rsidR="00333C7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se NE sprovodi.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7506B8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</w:t>
      </w:r>
      <w:r w:rsidR="00333C7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NIJE zahtijevan.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24009F">
        <w:rPr>
          <w:rFonts w:ascii="Arial" w:eastAsia="Times New Roman" w:hAnsi="Arial" w:cs="Arial"/>
          <w:sz w:val="24"/>
          <w:szCs w:val="24"/>
          <w:lang w:val="sr-Latn-ME"/>
        </w:rPr>
        <w:t>V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arijante ponude nijesu dozvoljene i neće biti razmatrane.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Varijante ponude su dozvoljene.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Da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7506B8" w:rsidRPr="00E902AA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lastRenderedPageBreak/>
        <w:t>Način utvrđivanja ekvivalentnosti:</w:t>
      </w:r>
      <w:r w:rsidR="00206745"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</w:t>
      </w:r>
      <w:r w:rsidR="00831F57">
        <w:rPr>
          <w:rFonts w:ascii="Arial" w:eastAsia="Times New Roman" w:hAnsi="Arial" w:cs="Arial"/>
          <w:bCs/>
          <w:sz w:val="24"/>
          <w:szCs w:val="24"/>
          <w:u w:val="single"/>
          <w:lang w:val="sr-Latn-ME"/>
        </w:rPr>
        <w:t>/</w:t>
      </w:r>
      <w:r w:rsidR="00206745"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7506B8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7506B8" w:rsidRPr="00EB4C8F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F63EF4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garanciju za dobro izvršenje ugovora  ako su potpisnici dužni da ga izvršavaju</w:t>
      </w:r>
      <w:r w:rsidRPr="007506B8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EB4C8F">
        <w:rPr>
          <w:rFonts w:ascii="Arial" w:eastAsia="Times New Roman" w:hAnsi="Arial" w:cs="Arial"/>
          <w:sz w:val="24"/>
          <w:szCs w:val="24"/>
          <w:lang w:val="sr-Latn-ME"/>
        </w:rPr>
        <w:t xml:space="preserve">za slučaj povrede ugovorenih obaveza </w:t>
      </w:r>
      <w:r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iznosu od __</w:t>
      </w:r>
      <w:r w:rsidR="00481A9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  <w:r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__% od vrijednosti ugovora</w:t>
      </w:r>
      <w:r w:rsidRPr="00EB4C8F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Pr="00EB4C8F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9"/>
      </w:r>
      <w:r w:rsidRPr="00EB4C8F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7506B8" w:rsidRPr="00481A91" w:rsidRDefault="00EB4C8F" w:rsidP="00481A91">
      <w:pPr>
        <w:jc w:val="both"/>
        <w:rPr>
          <w:rFonts w:ascii="Arial" w:hAnsi="Arial" w:cs="Arial"/>
          <w:sz w:val="24"/>
          <w:szCs w:val="24"/>
          <w:lang w:val="it-IT"/>
        </w:rPr>
      </w:pPr>
      <w:r w:rsidRPr="00EB4C8F">
        <w:rPr>
          <w:rFonts w:ascii="Arial" w:hAnsi="Arial" w:cs="Arial"/>
          <w:sz w:val="24"/>
          <w:szCs w:val="24"/>
          <w:lang w:val="it-IT"/>
        </w:rPr>
        <w:t xml:space="preserve">i sa rokom važenja </w:t>
      </w:r>
      <w:r w:rsidR="00DB19C0">
        <w:rPr>
          <w:rFonts w:ascii="Arial" w:hAnsi="Arial" w:cs="Arial"/>
          <w:sz w:val="24"/>
          <w:szCs w:val="24"/>
          <w:lang w:val="it-IT"/>
        </w:rPr>
        <w:t>4</w:t>
      </w:r>
      <w:r w:rsidRPr="00EB4C8F">
        <w:rPr>
          <w:rFonts w:ascii="Arial" w:hAnsi="Arial" w:cs="Arial"/>
          <w:sz w:val="24"/>
          <w:szCs w:val="24"/>
          <w:lang w:val="it-IT"/>
        </w:rPr>
        <w:t>0 dana dužim od ugovorenog roka. Garancija će se aktivirati u slučaju raskida ugovora zbog neispunjenja ugovorenih obaveza nastalih činjenjem ili nečinjenjem ponuđača (izvođača).</w:t>
      </w: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FE5E17" w:rsidRPr="00647AB4" w:rsidRDefault="00FE5E17" w:rsidP="00FE5E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/>
        </w:rPr>
      </w:pPr>
      <w:r w:rsidRPr="00647AB4">
        <w:rPr>
          <w:rFonts w:ascii="Arial" w:eastAsia="Times New Roman" w:hAnsi="Arial" w:cs="Arial"/>
          <w:color w:val="000000" w:themeColor="text1"/>
          <w:lang w:val="sr-Latn-ME"/>
        </w:rPr>
        <w:t>Naručilac će u postupku javne nabavki izabrati ekonomski najpovoljniju ponudu, primjenom pristupa isplativosti, po osnovu kriterijuma</w:t>
      </w:r>
      <w:r w:rsidRPr="00647AB4">
        <w:rPr>
          <w:rFonts w:ascii="Arial" w:eastAsia="Times New Roman" w:hAnsi="Arial" w:cs="Arial"/>
          <w:color w:val="000000" w:themeColor="text1"/>
          <w:vertAlign w:val="superscript"/>
          <w:lang w:val="sr-Latn-ME"/>
        </w:rPr>
        <w:footnoteReference w:id="10"/>
      </w:r>
      <w:r w:rsidRPr="00647AB4">
        <w:rPr>
          <w:rFonts w:ascii="Arial" w:eastAsia="Times New Roman" w:hAnsi="Arial" w:cs="Arial"/>
          <w:color w:val="000000" w:themeColor="text1"/>
          <w:lang w:val="sr-Latn-ME"/>
        </w:rPr>
        <w:t xml:space="preserve">: </w:t>
      </w:r>
    </w:p>
    <w:p w:rsidR="00FE5E17" w:rsidRPr="00647AB4" w:rsidRDefault="00FE5E17" w:rsidP="00FE5E1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</w:p>
    <w:p w:rsidR="00C901E1" w:rsidRPr="00AE4ABF" w:rsidRDefault="00C901E1" w:rsidP="00C901E1">
      <w:pPr>
        <w:spacing w:after="0" w:line="240" w:lineRule="auto"/>
        <w:rPr>
          <w:rFonts w:ascii="Arial" w:eastAsia="Times New Roman" w:hAnsi="Arial" w:cs="Arial"/>
          <w:lang w:val="sr-Latn-ME"/>
        </w:rPr>
      </w:pPr>
      <w:r w:rsidRPr="00AE4ABF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E4ABF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</w:t>
      </w:r>
      <w:r w:rsidRPr="00AE4ABF">
        <w:rPr>
          <w:rFonts w:ascii="Arial" w:eastAsia="Times New Roman" w:hAnsi="Arial" w:cs="Arial"/>
          <w:lang w:val="sr-Latn-ME"/>
        </w:rPr>
        <w:t xml:space="preserve">odnos cijene i kvaliteta </w:t>
      </w:r>
    </w:p>
    <w:p w:rsidR="00C901E1" w:rsidRPr="00AE4ABF" w:rsidRDefault="00C901E1" w:rsidP="00C901E1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Calibri" w:hAnsi="Arial" w:cs="Arial"/>
          <w:bdr w:val="single" w:sz="4" w:space="0" w:color="auto" w:frame="1"/>
          <w:lang w:val="en-US"/>
        </w:rPr>
      </w:pPr>
      <w:r w:rsidRPr="00AE4ABF">
        <w:rPr>
          <w:rFonts w:ascii="Arial" w:eastAsia="Calibri" w:hAnsi="Arial" w:cs="Arial"/>
          <w:lang w:val="en-US"/>
        </w:rPr>
        <w:t xml:space="preserve">-      </w:t>
      </w:r>
      <w:proofErr w:type="spellStart"/>
      <w:proofErr w:type="gramStart"/>
      <w:r w:rsidRPr="00AE4ABF">
        <w:rPr>
          <w:rFonts w:ascii="Arial" w:eastAsia="Calibri" w:hAnsi="Arial" w:cs="Arial"/>
          <w:lang w:val="en-US"/>
        </w:rPr>
        <w:t>cijena</w:t>
      </w:r>
      <w:proofErr w:type="spellEnd"/>
      <w:proofErr w:type="gramEnd"/>
      <w:r w:rsidRPr="00AE4ABF">
        <w:rPr>
          <w:rFonts w:ascii="Arial" w:eastAsia="Calibri" w:hAnsi="Arial" w:cs="Arial"/>
          <w:lang w:val="en-US"/>
        </w:rPr>
        <w:t xml:space="preserve">                                                                       </w:t>
      </w:r>
      <w:proofErr w:type="spellStart"/>
      <w:r w:rsidRPr="00AE4ABF">
        <w:rPr>
          <w:rFonts w:ascii="Arial" w:eastAsia="Calibri" w:hAnsi="Arial" w:cs="Arial"/>
          <w:lang w:val="en-US"/>
        </w:rPr>
        <w:t>broj</w:t>
      </w:r>
      <w:proofErr w:type="spellEnd"/>
      <w:r w:rsidRPr="00AE4ABF">
        <w:rPr>
          <w:rFonts w:ascii="Arial" w:eastAsia="Calibri" w:hAnsi="Arial" w:cs="Arial"/>
          <w:lang w:val="en-US"/>
        </w:rPr>
        <w:t xml:space="preserve"> </w:t>
      </w:r>
      <w:proofErr w:type="spellStart"/>
      <w:r w:rsidRPr="00AE4ABF">
        <w:rPr>
          <w:rFonts w:ascii="Arial" w:eastAsia="Calibri" w:hAnsi="Arial" w:cs="Arial"/>
          <w:lang w:val="en-US"/>
        </w:rPr>
        <w:t>bodova</w:t>
      </w:r>
      <w:proofErr w:type="spellEnd"/>
      <w:r w:rsidRPr="00AE4ABF">
        <w:rPr>
          <w:rFonts w:ascii="Arial" w:eastAsia="Calibri" w:hAnsi="Arial" w:cs="Arial"/>
          <w:lang w:val="en-US"/>
        </w:rPr>
        <w:t xml:space="preserve">  </w:t>
      </w:r>
      <w:r w:rsidRPr="00AE4ABF">
        <w:rPr>
          <w:rFonts w:ascii="Arial" w:eastAsia="Calibri" w:hAnsi="Arial" w:cs="Arial"/>
          <w:bdr w:val="single" w:sz="4" w:space="0" w:color="auto" w:frame="1"/>
          <w:lang w:val="en-US"/>
        </w:rPr>
        <w:t xml:space="preserve">    90  </w:t>
      </w:r>
    </w:p>
    <w:tbl>
      <w:tblPr>
        <w:tblpPr w:leftFromText="180" w:rightFromText="180" w:bottomFromText="200" w:vertAnchor="text" w:horzAnchor="page" w:tblpX="8802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</w:tblGrid>
      <w:tr w:rsidR="00C901E1" w:rsidRPr="00AE4ABF" w:rsidTr="002A3EF6">
        <w:trPr>
          <w:trHeight w:val="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E1" w:rsidRPr="00AE4ABF" w:rsidRDefault="00C901E1" w:rsidP="002A3EF6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AE4ABF">
              <w:rPr>
                <w:rFonts w:ascii="Arial" w:eastAsia="Calibri" w:hAnsi="Arial" w:cs="Arial"/>
                <w:lang w:val="en-US"/>
              </w:rPr>
              <w:t>10</w:t>
            </w:r>
          </w:p>
        </w:tc>
      </w:tr>
    </w:tbl>
    <w:p w:rsidR="00C901E1" w:rsidRPr="00AE4ABF" w:rsidRDefault="00C901E1" w:rsidP="00C901E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6C429"/>
          <w:lang w:val="sr-Latn-CS"/>
        </w:rPr>
      </w:pPr>
    </w:p>
    <w:p w:rsidR="00C901E1" w:rsidRPr="00AE4ABF" w:rsidRDefault="00C901E1" w:rsidP="00C901E1">
      <w:pPr>
        <w:tabs>
          <w:tab w:val="left" w:pos="559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E4ABF">
        <w:rPr>
          <w:rFonts w:ascii="Arial" w:eastAsia="Calibri" w:hAnsi="Arial" w:cs="Arial"/>
          <w:bCs/>
          <w:shd w:val="clear" w:color="auto" w:fill="FFFFFF"/>
          <w:lang w:val="hr-HR"/>
        </w:rPr>
        <w:t xml:space="preserve">                    -  kvalifikacije i iskustvo lica                              broj bodova </w:t>
      </w:r>
      <w:r w:rsidRPr="00AE4ABF">
        <w:rPr>
          <w:rFonts w:ascii="Arial" w:eastAsia="Calibri" w:hAnsi="Arial" w:cs="Arial"/>
          <w:bCs/>
          <w:shd w:val="clear" w:color="auto" w:fill="FFFFFF"/>
          <w:lang w:val="hr-HR"/>
        </w:rPr>
        <w:br w:type="textWrapping" w:clear="all"/>
      </w:r>
      <w:r w:rsidRPr="00AE4ABF">
        <w:rPr>
          <w:rFonts w:ascii="Arial" w:eastAsia="Calibri" w:hAnsi="Arial" w:cs="Arial"/>
          <w:bCs/>
          <w:shd w:val="clear" w:color="auto" w:fill="FFFFFF"/>
          <w:lang w:val="hr-HR"/>
        </w:rPr>
        <w:lastRenderedPageBreak/>
        <w:t>primjenom relativnog (proporcionalnog) metoda vrednovanja shodno Pravilniku o metodologiji načina vrednovanja ponuda u postupku javnih nabavki („Sl. List CG“ br. 074/20).</w:t>
      </w: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C901E1" w:rsidRPr="00AE4ABF" w:rsidRDefault="00C901E1" w:rsidP="00C901E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pt-BR"/>
        </w:rPr>
      </w:pPr>
      <w:r w:rsidRPr="00AE4ABF">
        <w:rPr>
          <w:rFonts w:ascii="Arial" w:hAnsi="Arial" w:cs="Arial"/>
          <w:b/>
          <w:bCs/>
          <w:shd w:val="clear" w:color="auto" w:fill="FFFFFF"/>
          <w:lang w:val="hr-HR"/>
        </w:rPr>
        <w:t>Najniža ponuđena cijena vrednovaće se na sljedeći način</w:t>
      </w:r>
      <w:r w:rsidRPr="00AE4ABF">
        <w:rPr>
          <w:rFonts w:ascii="Arial" w:hAnsi="Arial" w:cs="Arial"/>
          <w:b/>
          <w:bCs/>
          <w:shd w:val="clear" w:color="auto" w:fill="FFFFFF"/>
          <w:lang w:val="pt-BR"/>
        </w:rPr>
        <w:t xml:space="preserve">: </w:t>
      </w: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Cyrl-CS"/>
        </w:rPr>
      </w:pP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AE4ABF">
        <w:rPr>
          <w:rFonts w:ascii="Arial" w:eastAsia="Times New Roman" w:hAnsi="Arial" w:cs="Arial"/>
          <w:lang w:val="hr-HR"/>
        </w:rPr>
        <w:t>Maksimalan broj bodova po ovom podkriterijumu je 90.</w:t>
      </w: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 w:rsidRPr="00AE4ABF">
        <w:rPr>
          <w:rFonts w:ascii="Arial" w:eastAsia="Times New Roman" w:hAnsi="Arial" w:cs="Arial"/>
          <w:lang w:val="hr-HR"/>
        </w:rPr>
        <w:t xml:space="preserve">Ponuđaču koji ponudi najnižu cijenu dodjeljuje se maksimalno predviđeni broj bodova, dok ostali ponuđači dobijaju proprcionalan broj bodova u odnosu na najnižu ponuđenu cijenu, prema formuli: C= </w:t>
      </w:r>
      <w:r w:rsidRPr="00AE4ABF">
        <w:rPr>
          <w:rFonts w:ascii="Arial" w:eastAsia="Times New Roman" w:hAnsi="Arial" w:cs="Arial"/>
          <w:u w:val="single"/>
          <w:lang w:val="hr-HR"/>
        </w:rPr>
        <w:t>Najniža ponuđena cijena bez PDV-a/</w:t>
      </w:r>
      <w:r w:rsidRPr="00AE4ABF">
        <w:rPr>
          <w:rFonts w:ascii="Arial" w:eastAsia="Times New Roman" w:hAnsi="Arial" w:cs="Arial"/>
          <w:lang w:val="hr-HR"/>
        </w:rPr>
        <w:t>ponuđena</w:t>
      </w:r>
      <w:r w:rsidRPr="00AE4ABF">
        <w:rPr>
          <w:rFonts w:ascii="Arial" w:eastAsia="Times New Roman" w:hAnsi="Arial" w:cs="Arial"/>
          <w:b/>
          <w:lang w:val="hr-HR"/>
        </w:rPr>
        <w:t xml:space="preserve"> cijena bez PDV-a x 90.</w:t>
      </w: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</w:p>
    <w:p w:rsidR="00C901E1" w:rsidRPr="00AE4ABF" w:rsidRDefault="00C901E1" w:rsidP="00C901E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AE4ABF">
        <w:rPr>
          <w:rFonts w:ascii="Arial" w:hAnsi="Arial" w:cs="Arial"/>
          <w:b/>
          <w:bCs/>
          <w:shd w:val="clear" w:color="auto" w:fill="FFFFFF"/>
          <w:lang w:val="sr-Latn-CS"/>
        </w:rPr>
        <w:t xml:space="preserve">Kvalitet će se vrednovati na sljedeći način: </w:t>
      </w:r>
      <w:r w:rsidRPr="00AE4ABF">
        <w:rPr>
          <w:rFonts w:ascii="Arial" w:eastAsia="Calibri" w:hAnsi="Arial" w:cs="Arial"/>
          <w:bCs/>
          <w:shd w:val="clear" w:color="auto" w:fill="FFFFFF"/>
          <w:lang w:val="sr-Latn-CS"/>
        </w:rPr>
        <w:t xml:space="preserve">Maksimalan broj bodova je </w:t>
      </w:r>
      <w:r w:rsidRPr="00AE4ABF">
        <w:rPr>
          <w:rFonts w:ascii="Arial" w:eastAsia="Calibri" w:hAnsi="Arial" w:cs="Arial"/>
          <w:b/>
          <w:bCs/>
          <w:shd w:val="clear" w:color="auto" w:fill="FFFFFF"/>
          <w:lang w:val="sr-Latn-CS"/>
        </w:rPr>
        <w:t>10.</w:t>
      </w:r>
    </w:p>
    <w:p w:rsidR="00C901E1" w:rsidRPr="00AE4ABF" w:rsidRDefault="00C901E1" w:rsidP="00C901E1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C901E1" w:rsidRDefault="00C901E1" w:rsidP="00C901E1">
      <w:pPr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sr-Latn-CS"/>
        </w:rPr>
      </w:pPr>
      <w:r w:rsidRPr="00AE4ABF">
        <w:rPr>
          <w:rFonts w:ascii="Arial" w:eastAsia="Calibri" w:hAnsi="Arial" w:cs="Arial"/>
          <w:b/>
          <w:bCs/>
          <w:shd w:val="clear" w:color="auto" w:fill="FFFFFF"/>
          <w:lang w:val="sr-Latn-CS"/>
        </w:rPr>
        <w:t xml:space="preserve">K1 – Kvalifikacije i iskustvo ovlašćenog inženjera koji će rukovoditi </w:t>
      </w:r>
      <w:r w:rsidR="002A3EF6">
        <w:rPr>
          <w:rFonts w:ascii="Arial" w:eastAsia="Calibri" w:hAnsi="Arial" w:cs="Arial"/>
          <w:b/>
          <w:bCs/>
          <w:shd w:val="clear" w:color="auto" w:fill="FFFFFF"/>
          <w:lang w:val="sr-Latn-CS"/>
        </w:rPr>
        <w:t>izgradnjom objekta</w:t>
      </w:r>
      <w:r w:rsidRPr="00AE4ABF">
        <w:rPr>
          <w:rFonts w:ascii="Arial" w:eastAsia="Calibri" w:hAnsi="Arial" w:cs="Arial"/>
          <w:b/>
          <w:bCs/>
          <w:shd w:val="clear" w:color="auto" w:fill="FFFFFF"/>
          <w:lang w:val="sr-Latn-CS"/>
        </w:rPr>
        <w:t xml:space="preserve"> u cjelini </w:t>
      </w:r>
      <w:r w:rsidR="00086D39">
        <w:rPr>
          <w:rFonts w:ascii="Arial" w:eastAsia="Calibri" w:hAnsi="Arial" w:cs="Arial"/>
          <w:b/>
          <w:bCs/>
          <w:shd w:val="clear" w:color="auto" w:fill="FFFFFF"/>
          <w:lang w:val="sr-Latn-CS"/>
        </w:rPr>
        <w:t xml:space="preserve">– glavnog inženjera </w:t>
      </w:r>
      <w:r w:rsidRPr="00AE4ABF">
        <w:rPr>
          <w:rFonts w:ascii="Arial" w:eastAsia="Calibri" w:hAnsi="Arial" w:cs="Arial"/>
          <w:bCs/>
          <w:shd w:val="clear" w:color="auto" w:fill="FFFFFF"/>
          <w:lang w:val="sr-Latn-CS"/>
        </w:rPr>
        <w:t>(</w:t>
      </w:r>
      <w:r w:rsidRPr="00AE4ABF">
        <w:rPr>
          <w:rFonts w:ascii="Arial" w:eastAsia="Calibri" w:hAnsi="Arial" w:cs="Arial"/>
          <w:b/>
          <w:bCs/>
          <w:shd w:val="clear" w:color="auto" w:fill="FFFFFF"/>
          <w:lang w:val="sr-Latn-CS"/>
        </w:rPr>
        <w:t>maksimum 10 bodova);</w:t>
      </w:r>
    </w:p>
    <w:p w:rsidR="00086D39" w:rsidRPr="00AE4ABF" w:rsidRDefault="00086D39" w:rsidP="00C901E1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C901E1" w:rsidRPr="00AE4ABF" w:rsidRDefault="00C901E1" w:rsidP="00C901E1">
      <w:pPr>
        <w:jc w:val="both"/>
        <w:rPr>
          <w:rFonts w:ascii="Arial" w:hAnsi="Arial" w:cs="Arial"/>
        </w:rPr>
      </w:pPr>
      <w:proofErr w:type="spellStart"/>
      <w:r w:rsidRPr="00AE4ABF">
        <w:rPr>
          <w:rFonts w:ascii="Arial" w:hAnsi="Arial" w:cs="Arial"/>
        </w:rPr>
        <w:t>Kvalifikacije</w:t>
      </w:r>
      <w:proofErr w:type="spellEnd"/>
      <w:r w:rsidRPr="00AE4ABF">
        <w:rPr>
          <w:rFonts w:ascii="Arial" w:hAnsi="Arial" w:cs="Arial"/>
        </w:rPr>
        <w:t xml:space="preserve"> i </w:t>
      </w:r>
      <w:proofErr w:type="spellStart"/>
      <w:r w:rsidRPr="00AE4ABF">
        <w:rPr>
          <w:rFonts w:ascii="Arial" w:hAnsi="Arial" w:cs="Arial"/>
        </w:rPr>
        <w:t>iskustvo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ovlašćenog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inženjera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koji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proofErr w:type="gramStart"/>
      <w:r w:rsidRPr="00AE4ABF">
        <w:rPr>
          <w:rFonts w:ascii="Arial" w:hAnsi="Arial" w:cs="Arial"/>
        </w:rPr>
        <w:t>će</w:t>
      </w:r>
      <w:proofErr w:type="spellEnd"/>
      <w:proofErr w:type="gram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rukovoditi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izradom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="00B94186">
        <w:rPr>
          <w:rFonts w:ascii="Arial" w:hAnsi="Arial" w:cs="Arial"/>
        </w:rPr>
        <w:t>objekta</w:t>
      </w:r>
      <w:proofErr w:type="spellEnd"/>
      <w:r w:rsidRPr="00AE4ABF">
        <w:rPr>
          <w:rFonts w:ascii="Arial" w:hAnsi="Arial" w:cs="Arial"/>
        </w:rPr>
        <w:t xml:space="preserve"> u </w:t>
      </w:r>
      <w:proofErr w:type="spellStart"/>
      <w:r w:rsidRPr="00AE4ABF">
        <w:rPr>
          <w:rFonts w:ascii="Arial" w:hAnsi="Arial" w:cs="Arial"/>
        </w:rPr>
        <w:t>cjelini</w:t>
      </w:r>
      <w:proofErr w:type="spellEnd"/>
      <w:r w:rsidRPr="00AE4ABF">
        <w:rPr>
          <w:rFonts w:ascii="Arial" w:hAnsi="Arial" w:cs="Arial"/>
        </w:rPr>
        <w:t xml:space="preserve"> (</w:t>
      </w:r>
      <w:proofErr w:type="spellStart"/>
      <w:r w:rsidRPr="00AE4ABF">
        <w:rPr>
          <w:rFonts w:ascii="Arial" w:hAnsi="Arial" w:cs="Arial"/>
        </w:rPr>
        <w:t>maksimum</w:t>
      </w:r>
      <w:proofErr w:type="spellEnd"/>
      <w:r w:rsidRPr="00AE4ABF">
        <w:rPr>
          <w:rFonts w:ascii="Arial" w:hAnsi="Arial" w:cs="Arial"/>
        </w:rPr>
        <w:t xml:space="preserve"> 10 </w:t>
      </w:r>
      <w:proofErr w:type="spellStart"/>
      <w:r w:rsidRPr="00AE4ABF">
        <w:rPr>
          <w:rFonts w:ascii="Arial" w:hAnsi="Arial" w:cs="Arial"/>
        </w:rPr>
        <w:t>bodova</w:t>
      </w:r>
      <w:proofErr w:type="spellEnd"/>
      <w:r w:rsidRPr="00AE4ABF">
        <w:rPr>
          <w:rFonts w:ascii="Arial" w:hAnsi="Arial" w:cs="Arial"/>
        </w:rPr>
        <w:t xml:space="preserve">); </w:t>
      </w:r>
      <w:proofErr w:type="spellStart"/>
      <w:r w:rsidRPr="00AE4ABF">
        <w:rPr>
          <w:rFonts w:ascii="Arial" w:hAnsi="Arial" w:cs="Arial"/>
        </w:rPr>
        <w:t>Ponuđač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koji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="00086D39">
        <w:rPr>
          <w:rFonts w:ascii="Arial" w:hAnsi="Arial" w:cs="Arial"/>
        </w:rPr>
        <w:t>dostavi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najveći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broj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potvrda</w:t>
      </w:r>
      <w:proofErr w:type="spellEnd"/>
      <w:r w:rsidRPr="00AE4ABF">
        <w:rPr>
          <w:rFonts w:ascii="Arial" w:hAnsi="Arial" w:cs="Arial"/>
        </w:rPr>
        <w:t xml:space="preserve"> o </w:t>
      </w:r>
      <w:proofErr w:type="spellStart"/>
      <w:r w:rsidRPr="00AE4ABF">
        <w:rPr>
          <w:rFonts w:ascii="Arial" w:hAnsi="Arial" w:cs="Arial"/>
        </w:rPr>
        <w:t>iskustvu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kvalifikovanog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lica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koji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će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rukovoditi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izradom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="00B94186">
        <w:rPr>
          <w:rFonts w:ascii="Arial" w:hAnsi="Arial" w:cs="Arial"/>
        </w:rPr>
        <w:t>objekta</w:t>
      </w:r>
      <w:proofErr w:type="spellEnd"/>
      <w:r w:rsidRPr="00AE4ABF">
        <w:rPr>
          <w:rFonts w:ascii="Arial" w:hAnsi="Arial" w:cs="Arial"/>
        </w:rPr>
        <w:t xml:space="preserve"> u </w:t>
      </w:r>
      <w:proofErr w:type="spellStart"/>
      <w:r w:rsidRPr="00AE4ABF">
        <w:rPr>
          <w:rFonts w:ascii="Arial" w:hAnsi="Arial" w:cs="Arial"/>
        </w:rPr>
        <w:t>cjelini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dobija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maksimalan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broj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bodova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dok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ostali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ponuđači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dobijaju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proporcionalan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broj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bodova</w:t>
      </w:r>
      <w:proofErr w:type="spellEnd"/>
      <w:r w:rsidRPr="00AE4ABF">
        <w:rPr>
          <w:rFonts w:ascii="Arial" w:hAnsi="Arial" w:cs="Arial"/>
        </w:rPr>
        <w:t xml:space="preserve"> u </w:t>
      </w:r>
      <w:proofErr w:type="spellStart"/>
      <w:r w:rsidRPr="00AE4ABF">
        <w:rPr>
          <w:rFonts w:ascii="Arial" w:hAnsi="Arial" w:cs="Arial"/>
        </w:rPr>
        <w:t>odnosu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na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kvalifikovano</w:t>
      </w:r>
      <w:proofErr w:type="spellEnd"/>
      <w:r w:rsidRPr="00AE4ABF">
        <w:rPr>
          <w:rFonts w:ascii="Arial" w:hAnsi="Arial" w:cs="Arial"/>
        </w:rPr>
        <w:t xml:space="preserve"> lice </w:t>
      </w:r>
      <w:proofErr w:type="spellStart"/>
      <w:r w:rsidRPr="00AE4ABF">
        <w:rPr>
          <w:rFonts w:ascii="Arial" w:hAnsi="Arial" w:cs="Arial"/>
        </w:rPr>
        <w:t>sa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najviše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iskustva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prema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formuli</w:t>
      </w:r>
      <w:proofErr w:type="spellEnd"/>
      <w:r w:rsidRPr="00AE4ABF">
        <w:rPr>
          <w:rFonts w:ascii="Arial" w:hAnsi="Arial" w:cs="Arial"/>
        </w:rPr>
        <w:t xml:space="preserve"> K= </w:t>
      </w:r>
      <w:proofErr w:type="spellStart"/>
      <w:r w:rsidRPr="00AE4ABF">
        <w:rPr>
          <w:rFonts w:ascii="Arial" w:hAnsi="Arial" w:cs="Arial"/>
        </w:rPr>
        <w:t>iskustvo</w:t>
      </w:r>
      <w:proofErr w:type="spellEnd"/>
      <w:r w:rsidRPr="00AE4ABF">
        <w:rPr>
          <w:rFonts w:ascii="Arial" w:hAnsi="Arial" w:cs="Arial"/>
        </w:rPr>
        <w:t>/</w:t>
      </w:r>
      <w:proofErr w:type="spellStart"/>
      <w:r w:rsidRPr="00AE4ABF">
        <w:rPr>
          <w:rFonts w:ascii="Arial" w:hAnsi="Arial" w:cs="Arial"/>
        </w:rPr>
        <w:t>najviše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iskustva</w:t>
      </w:r>
      <w:proofErr w:type="spellEnd"/>
      <w:r w:rsidRPr="00AE4ABF">
        <w:rPr>
          <w:rFonts w:ascii="Arial" w:hAnsi="Arial" w:cs="Arial"/>
        </w:rPr>
        <w:t xml:space="preserve"> x 10 </w:t>
      </w:r>
      <w:proofErr w:type="spellStart"/>
      <w:r w:rsidRPr="00AE4ABF">
        <w:rPr>
          <w:rFonts w:ascii="Arial" w:hAnsi="Arial" w:cs="Arial"/>
        </w:rPr>
        <w:t>bodova</w:t>
      </w:r>
      <w:proofErr w:type="spellEnd"/>
      <w:r w:rsidRPr="00AE4ABF">
        <w:rPr>
          <w:rFonts w:ascii="Arial" w:hAnsi="Arial" w:cs="Arial"/>
        </w:rPr>
        <w:t xml:space="preserve">. </w:t>
      </w:r>
      <w:proofErr w:type="spellStart"/>
      <w:r w:rsidRPr="00AE4ABF">
        <w:rPr>
          <w:rFonts w:ascii="Arial" w:hAnsi="Arial" w:cs="Arial"/>
        </w:rPr>
        <w:t>Vrednovanje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ponuda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po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osnovu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parametra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kvaliteta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koji</w:t>
      </w:r>
      <w:proofErr w:type="spellEnd"/>
      <w:r w:rsidRPr="00AE4ABF">
        <w:rPr>
          <w:rFonts w:ascii="Arial" w:hAnsi="Arial" w:cs="Arial"/>
        </w:rPr>
        <w:t xml:space="preserve"> se </w:t>
      </w:r>
      <w:proofErr w:type="spellStart"/>
      <w:r w:rsidRPr="00AE4ABF">
        <w:rPr>
          <w:rFonts w:ascii="Arial" w:hAnsi="Arial" w:cs="Arial"/>
        </w:rPr>
        <w:t>odnosi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proofErr w:type="gramStart"/>
      <w:r w:rsidRPr="00AE4ABF">
        <w:rPr>
          <w:rFonts w:ascii="Arial" w:hAnsi="Arial" w:cs="Arial"/>
        </w:rPr>
        <w:t>na</w:t>
      </w:r>
      <w:proofErr w:type="spellEnd"/>
      <w:proofErr w:type="gram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kvalifikacije</w:t>
      </w:r>
      <w:proofErr w:type="spellEnd"/>
      <w:r w:rsidRPr="00AE4ABF">
        <w:rPr>
          <w:rFonts w:ascii="Arial" w:hAnsi="Arial" w:cs="Arial"/>
        </w:rPr>
        <w:t xml:space="preserve"> i </w:t>
      </w:r>
      <w:proofErr w:type="spellStart"/>
      <w:r w:rsidRPr="00AE4ABF">
        <w:rPr>
          <w:rFonts w:ascii="Arial" w:hAnsi="Arial" w:cs="Arial"/>
        </w:rPr>
        <w:t>iskustvo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lica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vrši</w:t>
      </w:r>
      <w:proofErr w:type="spellEnd"/>
      <w:r w:rsidRPr="00AE4ABF">
        <w:rPr>
          <w:rFonts w:ascii="Arial" w:hAnsi="Arial" w:cs="Arial"/>
        </w:rPr>
        <w:t xml:space="preserve"> se </w:t>
      </w:r>
      <w:proofErr w:type="spellStart"/>
      <w:r w:rsidRPr="00AE4ABF">
        <w:rPr>
          <w:rFonts w:ascii="Arial" w:hAnsi="Arial" w:cs="Arial"/>
        </w:rPr>
        <w:t>iznad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predviđenih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minimalnih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zahtjeva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stručne</w:t>
      </w:r>
      <w:proofErr w:type="spellEnd"/>
      <w:r w:rsidRPr="00AE4ABF">
        <w:rPr>
          <w:rFonts w:ascii="Arial" w:hAnsi="Arial" w:cs="Arial"/>
        </w:rPr>
        <w:t xml:space="preserve"> i </w:t>
      </w:r>
      <w:proofErr w:type="spellStart"/>
      <w:r w:rsidRPr="00AE4ABF">
        <w:rPr>
          <w:rFonts w:ascii="Arial" w:hAnsi="Arial" w:cs="Arial"/>
        </w:rPr>
        <w:t>tehničke</w:t>
      </w:r>
      <w:proofErr w:type="spellEnd"/>
      <w:r w:rsidRPr="00AE4ABF">
        <w:rPr>
          <w:rFonts w:ascii="Arial" w:hAnsi="Arial" w:cs="Arial"/>
        </w:rPr>
        <w:t xml:space="preserve"> </w:t>
      </w:r>
      <w:proofErr w:type="spellStart"/>
      <w:r w:rsidRPr="00AE4ABF">
        <w:rPr>
          <w:rFonts w:ascii="Arial" w:hAnsi="Arial" w:cs="Arial"/>
        </w:rPr>
        <w:t>osposobljenosti</w:t>
      </w:r>
      <w:proofErr w:type="spellEnd"/>
      <w:r w:rsidR="00086D39">
        <w:rPr>
          <w:rFonts w:ascii="Arial" w:hAnsi="Arial" w:cs="Arial"/>
        </w:rPr>
        <w:t>.</w:t>
      </w:r>
    </w:p>
    <w:p w:rsidR="00C901E1" w:rsidRPr="00AE4ABF" w:rsidRDefault="00C901E1" w:rsidP="00C901E1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C901E1" w:rsidRPr="00AE4ABF" w:rsidRDefault="00C901E1" w:rsidP="00C901E1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AE4ABF">
        <w:rPr>
          <w:rFonts w:ascii="Arial" w:eastAsia="Calibri" w:hAnsi="Arial" w:cs="Arial"/>
          <w:b/>
          <w:bCs/>
          <w:shd w:val="clear" w:color="auto" w:fill="FFFFFF"/>
          <w:lang w:val="hr-HR"/>
        </w:rPr>
        <w:t>KONAČAN BROJ BODOVA</w:t>
      </w:r>
    </w:p>
    <w:p w:rsidR="00C901E1" w:rsidRPr="00AE4ABF" w:rsidRDefault="00C901E1" w:rsidP="00C901E1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AE4ABF">
        <w:rPr>
          <w:rFonts w:ascii="Arial" w:eastAsia="Calibri" w:hAnsi="Arial" w:cs="Arial"/>
          <w:b/>
          <w:bCs/>
          <w:shd w:val="clear" w:color="auto" w:fill="FFFFFF"/>
          <w:lang w:val="hr-HR"/>
        </w:rPr>
        <w:t xml:space="preserve">Ukupan broj bodova za odnos cijene i kvaliteta </w:t>
      </w:r>
      <w:proofErr w:type="spellStart"/>
      <w:r w:rsidRPr="00AE4ABF">
        <w:rPr>
          <w:rFonts w:ascii="Arial" w:hAnsi="Arial" w:cs="Arial"/>
          <w:b/>
        </w:rPr>
        <w:t>dobija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r w:rsidRPr="00AE4ABF">
        <w:rPr>
          <w:rFonts w:ascii="Arial" w:hAnsi="Arial" w:cs="Arial"/>
          <w:b/>
        </w:rPr>
        <w:t>se</w:t>
      </w:r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sabiranjem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broja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bodova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po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kriterijumu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cijene</w:t>
      </w:r>
      <w:proofErr w:type="spellEnd"/>
      <w:r w:rsidRPr="00AE4ABF">
        <w:rPr>
          <w:rFonts w:ascii="Arial" w:hAnsi="Arial" w:cs="Arial"/>
          <w:b/>
          <w:lang w:val="hr-HR"/>
        </w:rPr>
        <w:t xml:space="preserve"> </w:t>
      </w:r>
      <w:r w:rsidRPr="00AE4ABF">
        <w:rPr>
          <w:rFonts w:ascii="Arial" w:hAnsi="Arial" w:cs="Arial"/>
          <w:b/>
        </w:rPr>
        <w:t>i</w:t>
      </w:r>
      <w:r w:rsidRPr="00AE4ABF">
        <w:rPr>
          <w:rFonts w:ascii="Arial" w:hAnsi="Arial" w:cs="Arial"/>
          <w:b/>
          <w:lang w:val="hr-HR"/>
        </w:rPr>
        <w:t xml:space="preserve"> </w:t>
      </w:r>
      <w:proofErr w:type="spellStart"/>
      <w:r w:rsidRPr="00AE4ABF">
        <w:rPr>
          <w:rFonts w:ascii="Arial" w:hAnsi="Arial" w:cs="Arial"/>
          <w:b/>
        </w:rPr>
        <w:t>kvaliteta</w:t>
      </w:r>
      <w:proofErr w:type="spellEnd"/>
      <w:r w:rsidRPr="00AE4ABF">
        <w:rPr>
          <w:rFonts w:ascii="Arial" w:hAnsi="Arial" w:cs="Arial"/>
          <w:b/>
          <w:lang w:val="hr-HR"/>
        </w:rPr>
        <w:t xml:space="preserve">: </w:t>
      </w:r>
      <w:r w:rsidRPr="00AE4ABF">
        <w:rPr>
          <w:rFonts w:ascii="Arial" w:hAnsi="Arial" w:cs="Arial"/>
          <w:b/>
        </w:rPr>
        <w:t>C</w:t>
      </w:r>
      <w:r w:rsidRPr="00AE4ABF">
        <w:rPr>
          <w:rFonts w:ascii="Arial" w:hAnsi="Arial" w:cs="Arial"/>
          <w:b/>
          <w:lang w:val="hr-HR"/>
        </w:rPr>
        <w:t>+</w:t>
      </w:r>
      <w:r w:rsidRPr="00AE4ABF">
        <w:rPr>
          <w:rFonts w:ascii="Arial" w:hAnsi="Arial" w:cs="Arial"/>
          <w:b/>
        </w:rPr>
        <w:t>K</w:t>
      </w:r>
      <w:r w:rsidRPr="00AE4ABF">
        <w:rPr>
          <w:rFonts w:ascii="Arial" w:hAnsi="Arial" w:cs="Arial"/>
          <w:b/>
          <w:lang w:val="hr-HR"/>
        </w:rPr>
        <w:t>.</w:t>
      </w:r>
    </w:p>
    <w:p w:rsidR="0046705C" w:rsidRPr="007506B8" w:rsidRDefault="0046705C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E5E17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FE5E17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val="sr-Latn-ME"/>
        </w:rPr>
        <w:t xml:space="preserve"> crnogorski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jezik i drugi jezik koji je u službenoj upotrebi u Crnoj Gori, u skladu sa Ustavom i zakonom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FE5E17" w:rsidRPr="008072CB" w:rsidRDefault="00FE5E17" w:rsidP="00FE5E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/>
        </w:rPr>
      </w:pPr>
      <w:r w:rsidRPr="008072CB">
        <w:rPr>
          <w:rFonts w:ascii="Arial" w:eastAsia="Times New Roman" w:hAnsi="Arial" w:cs="Arial"/>
          <w:color w:val="000000" w:themeColor="text1"/>
          <w:lang w:val="sr-Latn-ME"/>
        </w:rPr>
        <w:t>Ponude se podnose u elektronskom obliku prek</w:t>
      </w:r>
      <w:r w:rsidR="00CB7FC4">
        <w:rPr>
          <w:rFonts w:ascii="Arial" w:eastAsia="Times New Roman" w:hAnsi="Arial" w:cs="Arial"/>
          <w:color w:val="000000" w:themeColor="text1"/>
          <w:lang w:val="sr-Latn-ME"/>
        </w:rPr>
        <w:t>o ESJN-a zaključno sa danom _</w:t>
      </w:r>
      <w:r w:rsidR="00EA62AF">
        <w:rPr>
          <w:rFonts w:ascii="Arial" w:eastAsia="Times New Roman" w:hAnsi="Arial" w:cs="Arial"/>
          <w:color w:val="000000" w:themeColor="text1"/>
          <w:lang w:val="sr-Latn-ME"/>
        </w:rPr>
        <w:t>23.04.</w:t>
      </w:r>
      <w:r w:rsidR="00304420">
        <w:rPr>
          <w:rFonts w:ascii="Arial" w:eastAsia="Times New Roman" w:hAnsi="Arial" w:cs="Arial"/>
          <w:color w:val="000000" w:themeColor="text1"/>
          <w:lang w:val="sr-Latn-ME"/>
        </w:rPr>
        <w:t>2025</w:t>
      </w:r>
      <w:r w:rsidRPr="008072CB">
        <w:rPr>
          <w:rFonts w:ascii="Arial" w:eastAsia="Times New Roman" w:hAnsi="Arial" w:cs="Arial"/>
          <w:color w:val="000000" w:themeColor="text1"/>
          <w:lang w:val="sr-Latn-ME"/>
        </w:rPr>
        <w:t>._ godine do __1</w:t>
      </w:r>
      <w:r w:rsidR="003227E1" w:rsidRPr="008072CB">
        <w:rPr>
          <w:rFonts w:ascii="Arial" w:eastAsia="Times New Roman" w:hAnsi="Arial" w:cs="Arial"/>
          <w:color w:val="000000" w:themeColor="text1"/>
          <w:lang w:val="sr-Latn-ME"/>
        </w:rPr>
        <w:t>2</w:t>
      </w:r>
      <w:r w:rsidRPr="008072CB">
        <w:rPr>
          <w:rFonts w:ascii="Arial" w:eastAsia="Times New Roman" w:hAnsi="Arial" w:cs="Arial"/>
          <w:color w:val="000000" w:themeColor="text1"/>
          <w:lang w:val="sr-Latn-ME"/>
        </w:rPr>
        <w:t>,00_ sati.</w:t>
      </w:r>
    </w:p>
    <w:p w:rsidR="00FE5E17" w:rsidRPr="008072CB" w:rsidRDefault="00FE5E17" w:rsidP="00FE5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 w:themeColor="text1"/>
          <w:lang w:eastAsia="en-GB"/>
        </w:rPr>
      </w:pPr>
    </w:p>
    <w:p w:rsidR="00FE5E17" w:rsidRPr="008072CB" w:rsidRDefault="00FE5E17" w:rsidP="00FE5E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/>
        </w:rPr>
      </w:pPr>
      <w:r w:rsidRPr="008072CB">
        <w:rPr>
          <w:rFonts w:ascii="Arial" w:eastAsia="Times New Roman" w:hAnsi="Arial" w:cs="Arial"/>
          <w:color w:val="000000" w:themeColor="text1"/>
          <w:lang w:val="sr-Latn-ME"/>
        </w:rPr>
        <w:t>Otvar</w:t>
      </w:r>
      <w:r w:rsidR="00CB7FC4">
        <w:rPr>
          <w:rFonts w:ascii="Arial" w:eastAsia="Times New Roman" w:hAnsi="Arial" w:cs="Arial"/>
          <w:color w:val="000000" w:themeColor="text1"/>
          <w:lang w:val="sr-Latn-ME"/>
        </w:rPr>
        <w:t>anje ponuda održaće se dana  _</w:t>
      </w:r>
      <w:r w:rsidR="00EA62AF">
        <w:rPr>
          <w:rFonts w:ascii="Arial" w:eastAsia="Times New Roman" w:hAnsi="Arial" w:cs="Arial"/>
          <w:color w:val="000000" w:themeColor="text1"/>
          <w:lang w:val="sr-Latn-ME"/>
        </w:rPr>
        <w:t>23.04</w:t>
      </w:r>
      <w:r w:rsidR="00304420">
        <w:rPr>
          <w:rFonts w:ascii="Arial" w:eastAsia="Times New Roman" w:hAnsi="Arial" w:cs="Arial"/>
          <w:color w:val="000000" w:themeColor="text1"/>
          <w:lang w:val="sr-Latn-ME"/>
        </w:rPr>
        <w:t>.2025</w:t>
      </w:r>
      <w:r w:rsidRPr="008072CB">
        <w:rPr>
          <w:rFonts w:ascii="Arial" w:eastAsia="Times New Roman" w:hAnsi="Arial" w:cs="Arial"/>
          <w:color w:val="000000" w:themeColor="text1"/>
          <w:lang w:val="sr-Latn-ME"/>
        </w:rPr>
        <w:t>. godine u _1</w:t>
      </w:r>
      <w:r w:rsidR="00427BA5" w:rsidRPr="008072CB">
        <w:rPr>
          <w:rFonts w:ascii="Arial" w:eastAsia="Times New Roman" w:hAnsi="Arial" w:cs="Arial"/>
          <w:color w:val="000000" w:themeColor="text1"/>
          <w:lang w:val="sr-Latn-ME"/>
        </w:rPr>
        <w:t>2</w:t>
      </w:r>
      <w:r w:rsidRPr="008072CB">
        <w:rPr>
          <w:rFonts w:ascii="Arial" w:eastAsia="Times New Roman" w:hAnsi="Arial" w:cs="Arial"/>
          <w:color w:val="000000" w:themeColor="text1"/>
          <w:lang w:val="sr-Latn-ME"/>
        </w:rPr>
        <w:t xml:space="preserve">,00 sati. </w:t>
      </w:r>
    </w:p>
    <w:p w:rsidR="00FE5E17" w:rsidRPr="008072CB" w:rsidRDefault="00FE5E17" w:rsidP="00FE5E17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</w:p>
    <w:p w:rsidR="00FE5E17" w:rsidRPr="008072CB" w:rsidRDefault="00FE5E17" w:rsidP="00FE5E17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proofErr w:type="spellStart"/>
      <w:r w:rsidRPr="008072CB">
        <w:rPr>
          <w:rFonts w:ascii="Arial" w:eastAsiaTheme="minorEastAsia" w:hAnsi="Arial" w:cs="Arial"/>
          <w:color w:val="000000" w:themeColor="text1"/>
          <w:lang w:eastAsia="en-GB"/>
        </w:rPr>
        <w:t>Garancija</w:t>
      </w:r>
      <w:proofErr w:type="spellEnd"/>
      <w:r w:rsidRPr="008072CB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72CB">
        <w:rPr>
          <w:rFonts w:ascii="Arial" w:eastAsiaTheme="minorEastAsia" w:hAnsi="Arial" w:cs="Arial"/>
          <w:color w:val="000000" w:themeColor="text1"/>
          <w:lang w:eastAsia="en-GB"/>
        </w:rPr>
        <w:t>ponude</w:t>
      </w:r>
      <w:proofErr w:type="spellEnd"/>
      <w:r w:rsidRPr="008072CB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72CB">
        <w:rPr>
          <w:rFonts w:ascii="Arial" w:eastAsiaTheme="minorEastAsia" w:hAnsi="Arial" w:cs="Arial"/>
          <w:color w:val="000000" w:themeColor="text1"/>
          <w:lang w:eastAsia="en-GB"/>
        </w:rPr>
        <w:t>podnosi</w:t>
      </w:r>
      <w:proofErr w:type="spellEnd"/>
      <w:r w:rsidRPr="008072CB">
        <w:rPr>
          <w:rFonts w:ascii="Arial" w:eastAsiaTheme="minorEastAsia" w:hAnsi="Arial" w:cs="Arial"/>
          <w:color w:val="000000" w:themeColor="text1"/>
          <w:lang w:eastAsia="en-GB"/>
        </w:rPr>
        <w:t xml:space="preserve"> se u </w:t>
      </w:r>
      <w:proofErr w:type="spellStart"/>
      <w:r w:rsidRPr="008072CB">
        <w:rPr>
          <w:rFonts w:ascii="Arial" w:eastAsiaTheme="minorEastAsia" w:hAnsi="Arial" w:cs="Arial"/>
          <w:color w:val="000000" w:themeColor="text1"/>
          <w:lang w:eastAsia="en-GB"/>
        </w:rPr>
        <w:t>elektronskom</w:t>
      </w:r>
      <w:proofErr w:type="spellEnd"/>
      <w:r w:rsidRPr="008072CB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72CB">
        <w:rPr>
          <w:rFonts w:ascii="Arial" w:eastAsiaTheme="minorEastAsia" w:hAnsi="Arial" w:cs="Arial"/>
          <w:color w:val="000000" w:themeColor="text1"/>
          <w:lang w:eastAsia="en-GB"/>
        </w:rPr>
        <w:t>obliku</w:t>
      </w:r>
      <w:proofErr w:type="spellEnd"/>
      <w:r w:rsidRPr="008072CB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72CB">
        <w:rPr>
          <w:rFonts w:ascii="Arial" w:eastAsiaTheme="minorEastAsia" w:hAnsi="Arial" w:cs="Arial"/>
          <w:color w:val="000000" w:themeColor="text1"/>
          <w:lang w:eastAsia="en-GB"/>
        </w:rPr>
        <w:t>putem</w:t>
      </w:r>
      <w:proofErr w:type="spellEnd"/>
      <w:r w:rsidRPr="008072CB">
        <w:rPr>
          <w:rFonts w:ascii="Arial" w:eastAsiaTheme="minorEastAsia" w:hAnsi="Arial" w:cs="Arial"/>
          <w:color w:val="000000" w:themeColor="text1"/>
          <w:lang w:eastAsia="en-GB"/>
        </w:rPr>
        <w:t xml:space="preserve"> ESJN.</w:t>
      </w:r>
    </w:p>
    <w:p w:rsidR="00FE5E17" w:rsidRPr="00806C9A" w:rsidRDefault="00FE5E17" w:rsidP="00FE5E17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</w:p>
    <w:p w:rsidR="00FE5E17" w:rsidRPr="00806C9A" w:rsidRDefault="00FE5E17" w:rsidP="00FE5E17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proofErr w:type="spellStart"/>
      <w:r w:rsidRPr="00806C9A">
        <w:rPr>
          <w:rFonts w:ascii="Arial" w:eastAsiaTheme="minorEastAsia" w:hAnsi="Arial" w:cs="Arial"/>
          <w:b/>
          <w:color w:val="000000" w:themeColor="text1"/>
          <w:lang w:eastAsia="en-GB"/>
        </w:rPr>
        <w:lastRenderedPageBreak/>
        <w:t>Izuzetno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,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ako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ponuđač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ne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može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da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garanciju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ponude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podnese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elektronskom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obliku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,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dužan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je da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putem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ESJN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dostavi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kopiju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garancije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ponude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, a da original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garancije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ponude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dostavi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,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odnosno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uruči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naručiocu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neposredno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ili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putem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pošte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preporučenom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color w:val="000000" w:themeColor="text1"/>
          <w:lang w:eastAsia="en-GB"/>
        </w:rPr>
        <w:t>pošiljkom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>najkasnije</w:t>
      </w:r>
      <w:proofErr w:type="spellEnd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>prije</w:t>
      </w:r>
      <w:proofErr w:type="spellEnd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>isteka</w:t>
      </w:r>
      <w:proofErr w:type="spellEnd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>roka</w:t>
      </w:r>
      <w:proofErr w:type="spellEnd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 xml:space="preserve"> za </w:t>
      </w:r>
      <w:proofErr w:type="spellStart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>podnošenje</w:t>
      </w:r>
      <w:proofErr w:type="spellEnd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806C9A">
        <w:rPr>
          <w:rFonts w:ascii="Arial" w:eastAsiaTheme="minorEastAsia" w:hAnsi="Arial" w:cs="Arial"/>
          <w:b/>
          <w:color w:val="000000" w:themeColor="text1"/>
          <w:u w:val="single"/>
          <w:lang w:eastAsia="en-GB"/>
        </w:rPr>
        <w:t>ponuda</w:t>
      </w:r>
      <w:proofErr w:type="spellEnd"/>
      <w:r w:rsidRPr="00806C9A">
        <w:rPr>
          <w:rFonts w:ascii="Arial" w:eastAsiaTheme="minorEastAsia" w:hAnsi="Arial" w:cs="Arial"/>
          <w:color w:val="000000" w:themeColor="text1"/>
          <w:lang w:eastAsia="en-GB"/>
        </w:rPr>
        <w:t xml:space="preserve"> i to:</w:t>
      </w:r>
    </w:p>
    <w:p w:rsidR="00FE5E17" w:rsidRPr="00806C9A" w:rsidRDefault="00FE5E17" w:rsidP="00FE5E1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  <w:lang w:val="sr-Latn-ME"/>
        </w:rPr>
      </w:pPr>
      <w:r w:rsidRPr="00806C9A">
        <w:rPr>
          <w:rFonts w:ascii="Arial" w:eastAsia="Calibri" w:hAnsi="Arial" w:cs="Arial"/>
          <w:color w:val="000000" w:themeColor="text1"/>
          <w:lang w:val="sr-Latn-ME"/>
        </w:rPr>
        <w:t>neposrednom predajom na arhivi naručioca na adresi ___Trg magnolija br. 1 Tivat ili</w:t>
      </w:r>
    </w:p>
    <w:p w:rsidR="00FE5E17" w:rsidRPr="00806C9A" w:rsidRDefault="00FE5E17" w:rsidP="00FE5E17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 w:themeColor="text1"/>
          <w:lang w:val="sr-Latn-ME"/>
        </w:rPr>
      </w:pPr>
      <w:r w:rsidRPr="00806C9A">
        <w:rPr>
          <w:rFonts w:ascii="Arial" w:eastAsia="Calibri" w:hAnsi="Arial" w:cs="Arial"/>
          <w:color w:val="000000" w:themeColor="text1"/>
          <w:lang w:val="sr-Latn-ME"/>
        </w:rPr>
        <w:t>preporučenom pošiljkom sa povratnicom na adresi _Trg magnolija br. 1 Tivat.</w:t>
      </w:r>
    </w:p>
    <w:p w:rsidR="00FE5E17" w:rsidRPr="00806C9A" w:rsidRDefault="00FE5E17" w:rsidP="00FE5E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ME"/>
        </w:rPr>
      </w:pPr>
      <w:r w:rsidRPr="00806C9A">
        <w:rPr>
          <w:rFonts w:ascii="Arial" w:eastAsia="Times New Roman" w:hAnsi="Arial" w:cs="Arial"/>
          <w:color w:val="000000" w:themeColor="text1"/>
          <w:lang w:val="sr-Latn-ME"/>
        </w:rPr>
        <w:t xml:space="preserve">radnim danima od </w:t>
      </w:r>
      <w:r w:rsidRPr="00806C9A">
        <w:rPr>
          <w:rFonts w:ascii="Arial" w:eastAsia="Times New Roman" w:hAnsi="Arial" w:cs="Arial"/>
          <w:color w:val="000000" w:themeColor="text1"/>
          <w:u w:val="single"/>
          <w:lang w:val="sr-Latn-ME"/>
        </w:rPr>
        <w:t>08,00  do 13,00 sati</w:t>
      </w:r>
      <w:r w:rsidR="00F70366" w:rsidRPr="00806C9A">
        <w:rPr>
          <w:rFonts w:ascii="Arial" w:eastAsia="Times New Roman" w:hAnsi="Arial" w:cs="Arial"/>
          <w:color w:val="000000" w:themeColor="text1"/>
          <w:u w:val="single"/>
          <w:lang w:val="sr-Latn-ME"/>
        </w:rPr>
        <w:t>.</w:t>
      </w:r>
      <w:r w:rsidR="0057245C" w:rsidRPr="00806C9A">
        <w:rPr>
          <w:rFonts w:ascii="Arial" w:eastAsia="Times New Roman" w:hAnsi="Arial" w:cs="Arial"/>
          <w:color w:val="000000" w:themeColor="text1"/>
          <w:u w:val="single"/>
          <w:lang w:val="sr-Latn-ME"/>
        </w:rPr>
        <w:t>-na dan otvaranja ponuda do 12,00 sati.</w:t>
      </w:r>
    </w:p>
    <w:p w:rsidR="007506B8" w:rsidRPr="00806C9A" w:rsidRDefault="007506B8" w:rsidP="007506B8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2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7506B8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11"/>
      </w:r>
      <w:bookmarkEnd w:id="9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3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0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4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1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7506B8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5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2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7506B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2"/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D815B4">
        <w:rPr>
          <w:rFonts w:ascii="Arial" w:eastAsia="PMingLiU" w:hAnsi="Arial" w:cs="Arial"/>
          <w:lang w:val="sr-Latn-CS"/>
        </w:rPr>
        <w:t>- Izvođač je odgovoran za radove i propuste bilo kod radnika, podizvođača ili podugovarača kao da su to radovi i propusti samog Izvođača.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Ugovorene cijene su fiksne i obuhvataju sav potreban rad, materijal i opremu, troškove ispitivanja i testiranja kao i sve druge troškove koje Izvođač ima shodno ugovoru do isteka garantnog roka.</w:t>
      </w:r>
    </w:p>
    <w:p w:rsidR="00FE04F6" w:rsidRPr="00D815B4" w:rsidRDefault="00FE04F6" w:rsidP="00FE04F6">
      <w:pPr>
        <w:keepNext/>
        <w:spacing w:after="0" w:line="240" w:lineRule="auto"/>
        <w:jc w:val="both"/>
        <w:outlineLvl w:val="3"/>
        <w:rPr>
          <w:rFonts w:ascii="Arial" w:eastAsia="PMingLiU" w:hAnsi="Arial" w:cs="Arial"/>
          <w:lang w:val="sr-Latn-CS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 Količinu izvršenih radova nakon završetka pojedine pozicije, utvrđuje Izvođač u prisustvu Nadzornog organa i podatke unosi u građevinsku knjigu. 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Izvođač će privremenu situaciju dostavljati Nadzornom organu preko građevinskog dnevnika, a Nadzorni organ će primljenu situaciju, ako nema primjedbi, odmah ovjeriti. 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Ukoliko Nadzorni organ na podnesenu situaciju ima primjedbi, on će tražiti od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ača da te primjedbe otkloni. Ukoliko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ač u roku od 2 dana ne otkloni primjedbe, Nadzorni organ će staviti svoje primjedbe i nesporni dio ovjeriti i dostaviti situaciju na verifikaciju Naručiocu. </w:t>
      </w:r>
    </w:p>
    <w:p w:rsidR="00FE04F6" w:rsidRPr="00D815B4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/>
        </w:rPr>
      </w:pPr>
      <w:r w:rsidRPr="00D815B4">
        <w:rPr>
          <w:rFonts w:ascii="Arial" w:eastAsia="PMingLiU" w:hAnsi="Arial" w:cs="Arial"/>
          <w:lang w:val="sr-Latn-CS"/>
        </w:rPr>
        <w:t>- Smatra se da je Naručilac izvršio obavezu uvođenja Izvođača u posao ako je izvođaču predao: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>Rješenje ili ugovor o imenovanju Nadzornog organa.</w:t>
      </w:r>
    </w:p>
    <w:p w:rsidR="00FE04F6" w:rsidRPr="00D815B4" w:rsidRDefault="00FE04F6" w:rsidP="00FE04F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E04F6" w:rsidRPr="00D815B4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>- Na dan uvođenja Izvođača u posao otvara se Građevinski dnevnik u kome se konstatuje da je Naručilac Izvođača uveo u posao, a ovaj primio lokaciju i svu potrebnu dokumentaciju, čime su stvoreni uslovi da otpočnu radovi.</w:t>
      </w:r>
    </w:p>
    <w:p w:rsidR="00FE04F6" w:rsidRPr="00D815B4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b/>
          <w:lang w:val="sr-Latn-CS"/>
        </w:rPr>
      </w:pPr>
      <w:r w:rsidRPr="00D815B4">
        <w:rPr>
          <w:rFonts w:ascii="Arial" w:hAnsi="Arial" w:cs="Arial"/>
          <w:lang w:val="sr-Latn-CS"/>
        </w:rPr>
        <w:t>- Izvođač je dužan, prije početka radova, dostaviti Naručiocu detaljan dinamički plan izvođenja radova, sa potpunim tehničkim podacima o angažovanju radne snage i opreme.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Ako Izvođač svojom krivicom dovede u pitanje rok i završetak radova u ugovorenom roku, prema detaljnom dinamičkom planu izvođenja radova, ugovor se raskida a Izvođač je dužan da Naručiocu nadoknadi štetu koju ovaj pretrpi zbog raskida ugovora.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Naručilac može održati ugovor na snazi ako po isteku roka bez odlaganja obavijesti izvođača da zahtijeva ispunjenje ugovora.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D815B4">
        <w:rPr>
          <w:rFonts w:ascii="Arial" w:eastAsia="PMingLiU" w:hAnsi="Arial" w:cs="Arial"/>
          <w:lang w:val="sr-Latn-CS" w:eastAsia="zh-TW"/>
        </w:rPr>
        <w:t xml:space="preserve">Ako izvođač ni pored zahtjeva za ispunjenjem od Naručioca ne ispuni ugovor u razumnom roku, naručilac </w:t>
      </w:r>
      <w:r w:rsidRPr="00D815B4">
        <w:rPr>
          <w:rFonts w:ascii="Arial" w:eastAsia="PMingLiU" w:hAnsi="Arial" w:cs="Arial"/>
          <w:u w:val="single"/>
          <w:lang w:val="sr-Latn-CS" w:eastAsia="zh-TW"/>
        </w:rPr>
        <w:t>može</w:t>
      </w:r>
      <w:r w:rsidRPr="00D815B4">
        <w:rPr>
          <w:rFonts w:ascii="Arial" w:eastAsia="PMingLiU" w:hAnsi="Arial" w:cs="Arial"/>
          <w:lang w:val="sr-Latn-CS" w:eastAsia="zh-TW"/>
        </w:rPr>
        <w:t xml:space="preserve"> izjaviti da raskida ugovor.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</w:p>
    <w:p w:rsidR="00FE04F6" w:rsidRPr="00D815B4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  <w:r w:rsidRPr="00D815B4">
        <w:rPr>
          <w:rFonts w:ascii="Arial" w:eastAsia="PMingLiU" w:hAnsi="Arial" w:cs="Arial"/>
          <w:lang w:val="sr-Latn-CS"/>
        </w:rPr>
        <w:lastRenderedPageBreak/>
        <w:t>Raskidom ugovora obije strane su oslobođene svojih obaveza osim obaveze na naknadu eventualne štete.</w:t>
      </w:r>
    </w:p>
    <w:p w:rsidR="00FE04F6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47048E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47048E">
        <w:rPr>
          <w:rFonts w:ascii="Arial" w:hAnsi="Arial" w:cs="Arial"/>
          <w:lang w:val="sr-Latn-CS"/>
        </w:rPr>
        <w:t xml:space="preserve">Ugovor će se raskinuti kad nastupe okolnosti koje za posljedicu imaju bitnu izmjenu ugovora u smislu odredbe člana 150 st.1 tačka 1 Zakona o javnim nabavkama koja iziskuje sprovođenje novog postupka javne nabavke. </w:t>
      </w:r>
    </w:p>
    <w:p w:rsidR="00FE04F6" w:rsidRPr="0047048E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47048E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47048E">
        <w:rPr>
          <w:rFonts w:ascii="Arial" w:hAnsi="Arial" w:cs="Arial"/>
          <w:lang w:val="sr-Latn-CS"/>
        </w:rPr>
        <w:t>Ugovor će se raskinuti i kad nastupi neki razlog na strani izvođača koji predstavlja osnov za obavezno isključenje u smislu odredbe čl. 108 ili posebni osnov za isključenje iz postupka u smislu odredbe čl. 110 Zakona o javnim nabavkama a koji je predviđen predmetnom Tenderskom dokumentacijom.</w:t>
      </w:r>
    </w:p>
    <w:p w:rsidR="00FE04F6" w:rsidRPr="0047048E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Organizaciju i priključenje gradilišta na instalacije elektrike, vodovoda, kanalizacije, PTT i dr.,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 obezbe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uje sam i o svom trošku.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D815B4">
        <w:rPr>
          <w:rFonts w:ascii="Arial" w:hAnsi="Arial" w:cs="Arial"/>
          <w:lang w:val="pt-BR"/>
        </w:rPr>
        <w:t xml:space="preserve">- Utovar, odvoz i odlaganje materijala na deponiju predstavlja trošak izvođača.-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D815B4">
        <w:rPr>
          <w:rFonts w:ascii="Arial" w:hAnsi="Arial" w:cs="Arial"/>
          <w:lang w:val="pt-BR"/>
        </w:rPr>
        <w:t>-Saglasnost na izmjene i dopune tehničke dokumentacije na osnovu koje je ugovoreno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pt-BR"/>
        </w:rPr>
        <w:t>enje radova daje Naručilac isključivo preko gra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pt-BR"/>
        </w:rPr>
        <w:t xml:space="preserve">evinskog dnevnika.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pt-BR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 Stručni nadzor nad izvođenjem radova, Naručilac će vršiti preko ovlašćenih stručnih lica ili preko privrednog društva koje je registrovano u CRPS-u za vršenje poslova nadzora za ovu vrstu radova, o čemu će pismeno obavjestiti Izvođača.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Naručilac će danom potpisivanja ugovora Izvođaču pismeno saopštiti lica koja će vršiti stručni nadzor nad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enjem radova (u daljem tekstu: Nadzorni organ).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Ako u toku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enja radova dođe do promjene nadzornog organa, Naručilac će o tome obavijestiti 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ača.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-Nadzorni organ je ovlašćen i vrši naročito: kontrolu izvođenja radova prema predmjeru radova; provjeru kvaliteta izvođenja radova i primjene propisa, standarda; tehničkih normativa i normi kvaliteta; kontrolu kvaliteta materijala koji se ugrađuje; kontrolu primjene mjera za zaštitu životne sredine; poštovanje ugovorenih rokova; davanje uputstava izvođaču radova; saradnju sa projektantom radi obezbjeđenja detalja tehnoloških i organizacionih rješenja za izvođenje radova i rješavanje drugih pitanja u vezi građenja objekata.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-Nadzorni organ nema pravo da oslobodi Izvođača od bilo koje njegove dužnosti ili obaveze iz ugovora, ukoliko za to ne dobije pismeno ovlašćenje od Naručioca.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l-SI"/>
        </w:rPr>
        <w:t>Postojanje nadzornog organa i njegovi propusti u vršenju stručnog nadzora ne osloba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ača od njegove obaveze i odgovornosti za kvalitetno i pravilno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enje radova. </w:t>
      </w:r>
    </w:p>
    <w:p w:rsidR="00FE04F6" w:rsidRPr="00D815B4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b/>
          <w:lang w:val="sl-SI"/>
        </w:rPr>
        <w:t xml:space="preserve">- </w:t>
      </w:r>
      <w:r w:rsidRPr="00D815B4">
        <w:rPr>
          <w:rFonts w:ascii="Arial" w:hAnsi="Arial" w:cs="Arial"/>
          <w:lang w:val="sl-SI"/>
        </w:rPr>
        <w:t xml:space="preserve">Nadzorni organ ima pravo da naredi Izvođaču da otkloni nekvalitetno izvedene radove i zabrani ugrađivanje nekvalitetnog materijala.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Ako Izvođač, i pored upozorenja i zahtjeva Nadzornog organa, ne otkloni uočene nedostatke i nastavi sa nekvalitetnim izvođenjem radova, Nadzorni organ će radove obustaviti i o tome obavjestiti Naručioca i nadležnu inspekciju i te okolnosti unijeti u građevinski dnevnik.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Sa izvođenjem radova može se ponovo nastaviti kada Izvođač preduzme i sprovede odgovarajuće radnje i mjere kojima se prema nalazu nadležne inspekcije i nadzornog organa obezbeđuje kvalitetno izvođenje radova.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Ako se između Nadzornog organa i Izvođača pojave nesaglasnosti u pogledu kvaliteta materijala koji se ugrađuje, materijal se daje na ispitivanje.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Troškove ovog ispitivanja plaća Izvođač koji ima pravo da traži njihovu nadoknadu od Naručioca, ako ovaj nije bio u pravu.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lastRenderedPageBreak/>
        <w:t xml:space="preserve">Materijal za koji se utvrdi da ne odgovara tehničkim propisima ili standardima, Izvođač mora o svom trošku da ukloni sa gradilišta u roku koji mu odredi Nadzorni organ. </w:t>
      </w:r>
    </w:p>
    <w:p w:rsidR="00FE04F6" w:rsidRPr="00D815B4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b/>
          <w:lang w:val="sl-SI"/>
        </w:rPr>
        <w:t>-</w:t>
      </w:r>
      <w:r w:rsidRPr="00D815B4">
        <w:rPr>
          <w:rFonts w:ascii="Arial" w:hAnsi="Arial" w:cs="Arial"/>
          <w:lang w:val="sl-SI"/>
        </w:rPr>
        <w:t>Kvalitet materijala koji se ugra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uje, poluproizvoda i gotovih proizvoda i kvalitet izvedenih radova moraju da odgovaraju uslovima po važećim tehničkim propisima, standardima i uslovima predvi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en</w:t>
      </w:r>
      <w:r w:rsidRPr="00D815B4">
        <w:rPr>
          <w:rFonts w:ascii="Arial" w:hAnsi="Arial" w:cs="Arial"/>
          <w:lang w:val="sr-Latn-CS"/>
        </w:rPr>
        <w:t xml:space="preserve">im predmjerom radova </w:t>
      </w:r>
      <w:r w:rsidRPr="00D815B4">
        <w:rPr>
          <w:rFonts w:ascii="Arial" w:hAnsi="Arial" w:cs="Arial"/>
          <w:lang w:val="sl-SI"/>
        </w:rPr>
        <w:t xml:space="preserve"> po kojoj se izvode radovi na objektu i uslovima ovog ugovora.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Kvalitet materijala koji se ugrađuje i izvedenih radova, Izvođač mora da dokaže atestima o izvršenim ispitivanjima materijala i radova odnosno garantnim listovima proizvođača materijala.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Sve troškove ispitivanja kvaliteta materijala i radova snosi Izvođač. 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Rezultate svih ispitivanja, Izvođač mora blagovremeno dostaviti Nadzornom organu i ovi biti upisani u građevinski dnevnik.  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Ukoliko rezultat ispitivanja pokažu da kvalitet ugrađenog materijala ili izvedenih radova, ne odgovara zahtjevanim  uslovima, Nadzorni organ je dužan da izda nalog Izvođaču da nekvalitetni materijal zamjeni kvalitetnim i da radove dovede u ispravno stanje i sve o trošku Izvođača. 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Ako Izvođač i pored upozorenja i zahtjeva Nadzornog organa da otkloni uočene nedostatke nastavi nekvalitetno izvođenje radova, Nadzorni organ će obavijestiti naručioca i nadležnu inspekciju i te okolnosti unijeti u građevinski dnevnik.</w:t>
      </w:r>
    </w:p>
    <w:p w:rsidR="00FE04F6" w:rsidRPr="005A79BA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b/>
          <w:lang w:val="sl-SI"/>
        </w:rPr>
        <w:t xml:space="preserve">- </w:t>
      </w:r>
      <w:r w:rsidRPr="005A79BA">
        <w:rPr>
          <w:rFonts w:ascii="Arial" w:hAnsi="Arial" w:cs="Arial"/>
          <w:lang w:val="sl-SI"/>
        </w:rPr>
        <w:t xml:space="preserve">Izvođač je dužan da za uredno i blagovremeno izvršenje radova na izgradnji objekta koji je predmet ugovora, obezbijedi i angažuje dovoljan broj radnika prema strukturi koja obezbeđuje uspješno izvođenje radova i da dopremi potrebnu i kvalitetnu mehanizaciju i opremu za završetak radova. 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Izvođač je dužan da obavjesti Naručioca o imenovanju ovlašćenog lica koje će rukovoditi izvođenjem radova.  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Ako u toku izvođenja radova dođe do promjene ovlašćenog lica određenog za rukovođenje građenjem objekta, Izvođač je dužan da o tome odmah obavijesti Naručioca. </w:t>
      </w:r>
    </w:p>
    <w:p w:rsidR="00FE04F6" w:rsidRPr="005A79BA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l-SI"/>
        </w:rPr>
        <w:t>Izvođač je dužan da na gradilištu preduzme mjere radi obezbe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enja sigurnosti izvedenih radova, susjednih objekata i radova opreme, ure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enje instalacija, radnika, saobraćaj, okoline i imovine i neposredno je odgovoran i dužan naknaditi sve štete koje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enjem ugovorenih radova pričini trećim licima i imovini</w:t>
      </w:r>
      <w:r w:rsidRPr="005A79BA">
        <w:rPr>
          <w:rFonts w:ascii="Arial" w:hAnsi="Arial" w:cs="Arial"/>
          <w:lang w:val="sr-Latn-CS"/>
        </w:rPr>
        <w:t>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Troškove sprovođenja mjera zaštite snosi Izvođač.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Izvođač je obavezan Naručiocu nadoknaditi sve štete koje treća lica eventualno ostvare od Naručioca po osnovu iz stava 1 ovog člana.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>Sva  lica zaposlena  na gradilištu za izvršenje radova iz ovog Ugovora imaju biti osigurani od strane Izvođača o njegovom trošku za sve povrede na radu ili nesreće na poslu.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Ovim osiguranjem moraju biti obuhvaćena sva lica u službi Izvođača, Podizvođača kao i nadzorni organ Naručioca. </w:t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  <w:t xml:space="preserve">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>Investitor neće biti odgovoran za bilo koje odštete ili kompenzacije koje se imaju isplatiti za bilo kakvu povredu osiguranih lica.</w:t>
      </w:r>
    </w:p>
    <w:p w:rsidR="00FE04F6" w:rsidRPr="005A79BA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r w:rsidRPr="005A79BA">
        <w:rPr>
          <w:rFonts w:ascii="Arial" w:hAnsi="Arial" w:cs="Arial"/>
          <w:lang w:val="sl-SI"/>
        </w:rPr>
        <w:t>- Ako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 xml:space="preserve">ač bez krivice Naručioca ne završi radove koji su predmet ugovora u ugovorenom roku, dužan je Naručiocu platiti iznos od 5% vrijednosti ugovora na ime ugovorne kazne, </w:t>
      </w:r>
      <w:r w:rsidRPr="00CE7F8F">
        <w:rPr>
          <w:rFonts w:ascii="Arial" w:hAnsi="Arial" w:cs="Arial"/>
          <w:shd w:val="clear" w:color="auto" w:fill="FFFFFF" w:themeFill="background1"/>
          <w:lang w:val="sl-SI"/>
        </w:rPr>
        <w:t>z</w:t>
      </w:r>
      <w:r w:rsidRPr="00CE7F8F">
        <w:rPr>
          <w:rFonts w:ascii="Arial" w:hAnsi="Arial" w:cs="Arial"/>
          <w:shd w:val="clear" w:color="auto" w:fill="FFFFFF" w:themeFill="background1"/>
        </w:rPr>
        <w:t xml:space="preserve">a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cio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period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neopravdanog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zakašnjenja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ako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se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radovi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ne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završe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predviđenom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roku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CE7F8F">
        <w:rPr>
          <w:rFonts w:ascii="Arial" w:hAnsi="Arial" w:cs="Arial"/>
          <w:shd w:val="clear" w:color="auto" w:fill="FFFFFF" w:themeFill="background1"/>
        </w:rPr>
        <w:lastRenderedPageBreak/>
        <w:t>Ugovorna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kazna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se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obračunava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od momenta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padanja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docnju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pa do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ispunjenja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glavne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obaveze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>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CE7F8F">
        <w:rPr>
          <w:rFonts w:ascii="Arial" w:hAnsi="Arial" w:cs="Arial"/>
          <w:shd w:val="clear" w:color="auto" w:fill="FFFFFF" w:themeFill="background1"/>
        </w:rPr>
        <w:t>Pravo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na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ugovornu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kaznu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Naručilac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stiče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samim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padanjem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Izvođača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docnju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. 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Naručilac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može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i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nakon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padanja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izvođača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u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docnju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da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zahtijeva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ispunjenje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E7F8F">
        <w:rPr>
          <w:rFonts w:ascii="Arial" w:hAnsi="Arial" w:cs="Arial"/>
          <w:shd w:val="clear" w:color="auto" w:fill="FFFFFF" w:themeFill="background1"/>
        </w:rPr>
        <w:t>obaveze</w:t>
      </w:r>
      <w:proofErr w:type="spellEnd"/>
      <w:r w:rsidRPr="00CE7F8F">
        <w:rPr>
          <w:rFonts w:ascii="Arial" w:hAnsi="Arial" w:cs="Arial"/>
          <w:shd w:val="clear" w:color="auto" w:fill="FFFFFF" w:themeFill="background1"/>
        </w:rPr>
        <w:t>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l-SI"/>
        </w:rPr>
        <w:t>-Strane ugovora ovim ugovorom isključuju primjenu pravnog pravila po kojem je Naručilac dužan saopštiti  Izvođaču po zapadanju u docnju da zadržava pravo na ugovorenu kaznu pa se smatra da je samim padanjem u docnju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ač dužan platiti ugovornu kaznu bez opomene Naručioca, a Naručioc ovlašćen da je naplati – odbije na teret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ačevih potraživanja za izvedene radove na objektu koji je predmet ovog ugovora ili od bilo kojeg drugog Izvođačevog potraživanja od Naručioca, s tim što je Naručilac o izvršenoj naplati – odbijanju, dužan obavjestiti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 xml:space="preserve">ača.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r-Latn-CS"/>
        </w:rPr>
        <w:t xml:space="preserve">Plaćanje ugovorene kazne  ne oslobađa Izvođača obaveze da u cjelosti završi i preda na upotrebu ugovorene radove. </w:t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r-Latn-CS"/>
        </w:rPr>
        <w:t xml:space="preserve">- Ako Naručiocu nastane šteta zbog prekoračenja ugovorenog roka završetka radova u iznosu većem od ugovorene kazne, tada je Izvođač dužan da plati  Naručiocu pored ugovorne kazne i iznos naknade štete koji prelazi visinu ugovorne kazne.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5A79BA">
        <w:rPr>
          <w:rFonts w:ascii="Arial" w:hAnsi="Arial" w:cs="Arial"/>
        </w:rPr>
        <w:t>Ugovornu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kaznu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Naručilac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će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zahtijevati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samo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ako</w:t>
      </w:r>
      <w:proofErr w:type="spellEnd"/>
      <w:r w:rsidRPr="005A79BA">
        <w:rPr>
          <w:rFonts w:ascii="Arial" w:hAnsi="Arial" w:cs="Arial"/>
        </w:rPr>
        <w:t xml:space="preserve"> je do </w:t>
      </w:r>
      <w:proofErr w:type="spellStart"/>
      <w:r w:rsidRPr="005A79BA">
        <w:rPr>
          <w:rFonts w:ascii="Arial" w:hAnsi="Arial" w:cs="Arial"/>
        </w:rPr>
        <w:t>zakašnjenja</w:t>
      </w:r>
      <w:proofErr w:type="spellEnd"/>
      <w:r w:rsidRPr="005A79BA">
        <w:rPr>
          <w:rFonts w:ascii="Arial" w:hAnsi="Arial" w:cs="Arial"/>
        </w:rPr>
        <w:t xml:space="preserve"> u </w:t>
      </w:r>
      <w:proofErr w:type="spellStart"/>
      <w:r w:rsidRPr="005A79BA">
        <w:rPr>
          <w:rFonts w:ascii="Arial" w:hAnsi="Arial" w:cs="Arial"/>
        </w:rPr>
        <w:t>ispunjenju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obaveze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došlo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iz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uroka</w:t>
      </w:r>
      <w:proofErr w:type="spellEnd"/>
      <w:r w:rsidRPr="005A79BA">
        <w:rPr>
          <w:rFonts w:ascii="Arial" w:hAnsi="Arial" w:cs="Arial"/>
        </w:rPr>
        <w:t xml:space="preserve"> za </w:t>
      </w:r>
      <w:proofErr w:type="spellStart"/>
      <w:r w:rsidRPr="005A79BA">
        <w:rPr>
          <w:rFonts w:ascii="Arial" w:hAnsi="Arial" w:cs="Arial"/>
        </w:rPr>
        <w:t>koje</w:t>
      </w:r>
      <w:proofErr w:type="spellEnd"/>
      <w:r w:rsidRPr="005A79BA">
        <w:rPr>
          <w:rFonts w:ascii="Arial" w:hAnsi="Arial" w:cs="Arial"/>
        </w:rPr>
        <w:t xml:space="preserve"> je </w:t>
      </w:r>
      <w:proofErr w:type="spellStart"/>
      <w:r w:rsidRPr="005A79BA">
        <w:rPr>
          <w:rFonts w:ascii="Arial" w:hAnsi="Arial" w:cs="Arial"/>
        </w:rPr>
        <w:t>izvođač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odgovoran</w:t>
      </w:r>
      <w:proofErr w:type="spellEnd"/>
      <w:r w:rsidRPr="005A79BA">
        <w:rPr>
          <w:rFonts w:ascii="Arial" w:hAnsi="Arial" w:cs="Arial"/>
        </w:rPr>
        <w:t xml:space="preserve">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 xml:space="preserve">-  Izvođač je dužan da o svom trošku otkloni sve nedostatke na izvedenim radovima, koji se pokažu u toku garantnog roka.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b/>
          <w:lang w:val="sr-Latn-CS"/>
        </w:rPr>
        <w:t xml:space="preserve">- </w:t>
      </w:r>
      <w:r w:rsidRPr="00D815B4">
        <w:rPr>
          <w:rFonts w:ascii="Arial" w:hAnsi="Arial" w:cs="Arial"/>
          <w:lang w:val="sr-Latn-CS"/>
        </w:rPr>
        <w:t xml:space="preserve">Izvođač je dužan da po završenim radovima povuče sa gradilišta svoje radnike, ukloni preostali materijal, opremu, sredstva za rad i privremene objekte, koje je koristio u toku rada, očisti gradilište od otpadaka koje je napravio,uredi i očisti okolinu građevine i samu građevinu (objekat) na kome je izvodio radove. 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>-Investitor i izvođač radova koji je gradio objekat odnosno izvodio pojedine radove, dužan je da, u roku od 10 dana od dana prijema konačnog izvještaja stručnog nadzora, izvrši primopredaju objekta i konačan obračun vrijednosti izvedenih radova.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 Ugovor može se </w:t>
      </w:r>
      <w:r w:rsidRPr="00D815B4">
        <w:rPr>
          <w:rFonts w:ascii="Arial" w:hAnsi="Arial" w:cs="Arial"/>
          <w:b/>
          <w:lang w:val="sl-SI"/>
        </w:rPr>
        <w:t xml:space="preserve">raskinuti </w:t>
      </w:r>
      <w:r w:rsidRPr="00D815B4">
        <w:rPr>
          <w:rFonts w:ascii="Arial" w:hAnsi="Arial" w:cs="Arial"/>
          <w:lang w:val="sl-SI"/>
        </w:rPr>
        <w:t>sporazumno ili po zahtjevu jedne od strane ugovora, ako su nastupili razlozi za raskid ugovora. Ugovor se raskida pismenom izjavom, koja se dostavlja drugoj ugovornoj strani. U izjavi mora biti naznačeno po kom osnovu se raskida ugovor. Ako strane ugovora sporazumno raskinu ugovor, sporazumom o raskidu ugovora utvr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uju se me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usobna prava i obaveze koje proističu iz raskida ugovora. Ukoliko do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 do raskida ugovora i prekida radova, Naručilac i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ač su dužni da preduzmu potrebne mjere da se izvedeni radovi zaštite od propadanja. Troškove zaštite radova snosi strana ugovora čijom krivicom je došlo do raskida ugovora odnosno do prekida radova.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5A79BA" w:rsidRDefault="00FE04F6" w:rsidP="00FE04F6">
      <w:pPr>
        <w:autoSpaceDE w:val="0"/>
        <w:autoSpaceDN w:val="0"/>
        <w:adjustRightInd w:val="0"/>
        <w:spacing w:before="60" w:line="240" w:lineRule="auto"/>
        <w:jc w:val="both"/>
        <w:rPr>
          <w:rFonts w:ascii="Arial" w:eastAsia="Calibri" w:hAnsi="Arial" w:cs="Arial"/>
          <w:lang w:val="sl-SI"/>
        </w:rPr>
      </w:pPr>
      <w:r w:rsidRPr="00D815B4">
        <w:rPr>
          <w:rFonts w:ascii="Arial" w:eastAsiaTheme="minorEastAsia" w:hAnsi="Arial" w:cs="Arial"/>
          <w:bCs/>
          <w:color w:val="000000"/>
          <w:lang w:val="sl-SI" w:eastAsia="en-GB"/>
        </w:rPr>
        <w:t>-Za sve što nije regulisano Ugovorom primjenjuju se odredbe Zakona planiranju prostora i izgradnji objekata ("Službeni list Crne Gore", br. 064/17...082/20) i Zakona o obligacionim odnosima</w:t>
      </w:r>
      <w:r w:rsidRPr="00D815B4">
        <w:rPr>
          <w:rFonts w:ascii="Arial" w:eastAsia="PMingLiU" w:hAnsi="Arial" w:cs="Arial"/>
          <w:bCs/>
          <w:color w:val="000000"/>
          <w:lang w:val="sr-Latn-CS" w:eastAsia="zh-TW"/>
        </w:rPr>
        <w:t xml:space="preserve"> („</w:t>
      </w:r>
      <w:r>
        <w:rPr>
          <w:rFonts w:ascii="Arial" w:eastAsia="PMingLiU" w:hAnsi="Arial" w:cs="Arial"/>
          <w:bCs/>
          <w:color w:val="000000"/>
          <w:lang w:val="sr-Latn-CS" w:eastAsia="zh-TW"/>
        </w:rPr>
        <w:t>Sl. list CG“ br. 047</w:t>
      </w:r>
      <w:r w:rsidRPr="00900866">
        <w:rPr>
          <w:rFonts w:ascii="Arial" w:eastAsia="PMingLiU" w:hAnsi="Arial" w:cs="Arial"/>
          <w:bCs/>
          <w:lang w:val="sr-Latn-CS" w:eastAsia="zh-TW"/>
        </w:rPr>
        <w:t xml:space="preserve">/08, 004/11, </w:t>
      </w:r>
      <w:r w:rsidRPr="005A79BA">
        <w:rPr>
          <w:rFonts w:ascii="Arial" w:eastAsia="PMingLiU" w:hAnsi="Arial" w:cs="Arial"/>
          <w:bCs/>
          <w:lang w:val="sr-Latn-CS" w:eastAsia="zh-TW"/>
        </w:rPr>
        <w:t>022/17).</w:t>
      </w:r>
    </w:p>
    <w:p w:rsidR="00647AB4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D815B4">
        <w:rPr>
          <w:rFonts w:ascii="Arial" w:eastAsia="Calibri" w:hAnsi="Arial" w:cs="Arial"/>
          <w:b/>
          <w:lang w:val="sl-SI"/>
        </w:rPr>
        <w:t xml:space="preserve">- </w:t>
      </w:r>
      <w:r w:rsidRPr="00D815B4">
        <w:rPr>
          <w:rFonts w:ascii="Arial" w:eastAsia="Calibri" w:hAnsi="Arial" w:cs="Arial"/>
          <w:lang w:val="sl-SI"/>
        </w:rPr>
        <w:t>Strane ugovora su saglasne da sve sporove koji nastanu iz odnosa</w:t>
      </w:r>
      <w:r w:rsidRPr="00D815B4">
        <w:rPr>
          <w:rFonts w:ascii="Arial" w:eastAsia="Calibri" w:hAnsi="Arial" w:cs="Arial"/>
          <w:color w:val="FF0000"/>
          <w:lang w:val="sl-SI"/>
        </w:rPr>
        <w:t xml:space="preserve"> </w:t>
      </w:r>
      <w:r w:rsidRPr="00D815B4">
        <w:rPr>
          <w:rFonts w:ascii="Arial" w:eastAsia="Calibri" w:hAnsi="Arial" w:cs="Arial"/>
          <w:lang w:val="sl-SI"/>
        </w:rPr>
        <w:t>zasnovih</w:t>
      </w:r>
      <w:r w:rsidRPr="00D815B4">
        <w:rPr>
          <w:rFonts w:ascii="Arial" w:eastAsia="Calibri" w:hAnsi="Arial" w:cs="Arial"/>
          <w:color w:val="FF0000"/>
          <w:lang w:val="sl-SI"/>
        </w:rPr>
        <w:t xml:space="preserve"> </w:t>
      </w:r>
      <w:r w:rsidRPr="00D815B4">
        <w:rPr>
          <w:rFonts w:ascii="Arial" w:eastAsia="Calibri" w:hAnsi="Arial" w:cs="Arial"/>
          <w:lang w:val="sl-SI"/>
        </w:rPr>
        <w:t xml:space="preserve">ovim ugovorom prvenstveno rješavaju sporazumno. U suprotnom određuje se nadležnost </w:t>
      </w:r>
      <w:r w:rsidRPr="00D815B4">
        <w:rPr>
          <w:rFonts w:ascii="Arial" w:eastAsia="Calibri" w:hAnsi="Arial" w:cs="Arial"/>
          <w:lang w:val="sl-SI"/>
        </w:rPr>
        <w:lastRenderedPageBreak/>
        <w:t xml:space="preserve">Privrednog suda u Podgorici. Rješavanje spornih pitanja ne može uticati na rok i kvalitet ugovorenih radova. </w:t>
      </w:r>
    </w:p>
    <w:p w:rsidR="00FE04F6" w:rsidRPr="00D815B4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D815B4">
        <w:rPr>
          <w:rFonts w:ascii="Arial" w:hAnsi="Arial" w:cs="Arial"/>
          <w:b/>
          <w:lang w:val="sl-SI"/>
        </w:rPr>
        <w:t xml:space="preserve">- </w:t>
      </w:r>
      <w:r w:rsidRPr="00D815B4">
        <w:rPr>
          <w:rFonts w:ascii="Arial" w:eastAsia="Calibri" w:hAnsi="Arial" w:cs="Arial"/>
          <w:lang w:val="sl-SI"/>
        </w:rPr>
        <w:t xml:space="preserve">Ugovor koji je zaključen uz kršenje antikorupcijskog pravila </w:t>
      </w:r>
      <w:r w:rsidRPr="00D815B4">
        <w:rPr>
          <w:rFonts w:ascii="Arial" w:hAnsi="Arial" w:cs="Arial"/>
          <w:lang w:val="sl-SI"/>
        </w:rPr>
        <w:t xml:space="preserve">(čl.38 st.3 ZJN </w:t>
      </w:r>
      <w:r w:rsidRPr="00D815B4">
        <w:rPr>
          <w:rFonts w:ascii="Arial" w:hAnsi="Arial" w:cs="Arial"/>
          <w:lang w:val="pl-PL"/>
        </w:rPr>
        <w:t>„Službeni list CG”, br.</w:t>
      </w:r>
      <w:r w:rsidRPr="00D815B4">
        <w:rPr>
          <w:rFonts w:ascii="Arial" w:hAnsi="Arial" w:cs="Arial"/>
          <w:iCs/>
          <w:lang w:val="pl-PL"/>
        </w:rPr>
        <w:t xml:space="preserve"> 74/19</w:t>
      </w:r>
      <w:r w:rsidRPr="00D815B4">
        <w:rPr>
          <w:rFonts w:ascii="Arial" w:eastAsia="Calibri" w:hAnsi="Arial" w:cs="Arial"/>
          <w:lang w:val="sl-SI"/>
        </w:rPr>
        <w:t>) je ništav.</w:t>
      </w:r>
    </w:p>
    <w:p w:rsidR="00C64D0F" w:rsidRPr="007506B8" w:rsidRDefault="00C64D0F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Default="007506B8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64D0F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C64D0F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FE04F6" w:rsidRDefault="00FE04F6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647AB4" w:rsidRDefault="00647AB4" w:rsidP="0064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</w:t>
      </w:r>
    </w:p>
    <w:p w:rsidR="00647AB4" w:rsidRDefault="00647AB4" w:rsidP="0064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:rsidR="00647AB4" w:rsidRDefault="00647AB4" w:rsidP="0064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:rsidR="00647AB4" w:rsidRDefault="00647AB4" w:rsidP="0064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kad je potreba za izmjenom ugovora nastala zbog okolnosti koje naručilac u vrijeme zaključivanja ugovora nije mogao da predvidi, a izmjenom se ne mijenja priroda ugovora već se vrši samo smanjenje ugovorene vrijednosti,</w:t>
      </w:r>
    </w:p>
    <w:p w:rsidR="00647AB4" w:rsidRDefault="00647AB4" w:rsidP="0064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kad se vrši zamjena podugovarača, u skladu sa članom 128 st. 10, 11 i 12 ovog zakona,</w:t>
      </w:r>
    </w:p>
    <w:p w:rsidR="00647AB4" w:rsidRPr="00647AB4" w:rsidRDefault="00647AB4" w:rsidP="0064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:rsidR="007506B8" w:rsidRPr="0047048E" w:rsidRDefault="007506B8" w:rsidP="004704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6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3"/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367A50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Zahtjev se </w:t>
      </w:r>
      <w:r w:rsidR="00647AB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 isključivo putem ESJN-a</w:t>
      </w:r>
    </w:p>
    <w:p w:rsidR="00367A50" w:rsidRPr="007506B8" w:rsidRDefault="00367A50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52556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33242D" w:rsidRDefault="0033242D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33242D" w:rsidRPr="007506B8" w:rsidRDefault="0033242D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 IZJAVA NARUČIOCA O NEPOSTOJANJU SUKOBA INTERESA</w:t>
      </w:r>
      <w:bookmarkEnd w:id="14"/>
      <w:bookmarkEnd w:id="15"/>
      <w:bookmarkEnd w:id="16"/>
    </w:p>
    <w:p w:rsidR="007506B8" w:rsidRPr="007506B8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D97572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D97572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u w:val="single"/>
          <w:lang w:val="sr-Latn-ME"/>
        </w:rPr>
        <w:t>Opština Tivat</w:t>
      </w:r>
    </w:p>
    <w:p w:rsidR="007506B8" w:rsidRPr="00D97572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 xml:space="preserve">Broj: </w:t>
      </w:r>
      <w:r w:rsidR="007F1C52" w:rsidRPr="00D97572">
        <w:rPr>
          <w:rFonts w:ascii="Arial" w:eastAsia="Times New Roman" w:hAnsi="Arial" w:cs="Arial"/>
          <w:color w:val="000000"/>
          <w:lang w:val="sr-Latn-ME"/>
        </w:rPr>
        <w:t>07-426/2</w:t>
      </w:r>
      <w:r w:rsidR="006F6D8A">
        <w:rPr>
          <w:rFonts w:ascii="Arial" w:eastAsia="Times New Roman" w:hAnsi="Arial" w:cs="Arial"/>
          <w:color w:val="000000"/>
          <w:lang w:val="sr-Latn-ME"/>
        </w:rPr>
        <w:t>5</w:t>
      </w:r>
      <w:r w:rsidR="00A52556" w:rsidRPr="00D97572">
        <w:rPr>
          <w:rFonts w:ascii="Arial" w:eastAsia="Times New Roman" w:hAnsi="Arial" w:cs="Arial"/>
          <w:color w:val="000000"/>
          <w:lang w:val="sr-Latn-ME"/>
        </w:rPr>
        <w:t>-</w:t>
      </w:r>
      <w:r w:rsidR="008405FF">
        <w:rPr>
          <w:rFonts w:ascii="Arial" w:eastAsia="Times New Roman" w:hAnsi="Arial" w:cs="Arial"/>
          <w:color w:val="000000"/>
          <w:lang w:val="sr-Latn-ME"/>
        </w:rPr>
        <w:t>140</w:t>
      </w:r>
      <w:r w:rsidR="00CB7FC4">
        <w:rPr>
          <w:rFonts w:ascii="Arial" w:eastAsia="Times New Roman" w:hAnsi="Arial" w:cs="Arial"/>
          <w:color w:val="000000"/>
          <w:lang w:val="sr-Latn-ME"/>
        </w:rPr>
        <w:t>/1</w:t>
      </w:r>
    </w:p>
    <w:p w:rsidR="007506B8" w:rsidRPr="00D97572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 xml:space="preserve">Tivat, dana </w:t>
      </w:r>
      <w:r w:rsidR="008405FF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2F035E">
        <w:rPr>
          <w:rFonts w:ascii="Arial" w:eastAsia="Times New Roman" w:hAnsi="Arial" w:cs="Arial"/>
          <w:color w:val="000000"/>
          <w:lang w:val="sr-Latn-ME"/>
        </w:rPr>
        <w:t>07.04.2025.</w:t>
      </w:r>
      <w:r w:rsidR="008405FF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D97572">
        <w:rPr>
          <w:rFonts w:ascii="Arial" w:eastAsia="Times New Roman" w:hAnsi="Arial" w:cs="Arial"/>
          <w:color w:val="000000"/>
          <w:lang w:val="sr-Latn-ME"/>
        </w:rPr>
        <w:t>godine</w:t>
      </w:r>
    </w:p>
    <w:p w:rsidR="007506B8" w:rsidRPr="00D97572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D97572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 xml:space="preserve">U skladu sa članom 43 stav 1 Zakona o javnim nabavkama („Službeni list CG”, br. 74/19 i 3/23), </w:t>
      </w: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D97572">
        <w:rPr>
          <w:rFonts w:ascii="Arial" w:eastAsia="Times New Roman" w:hAnsi="Arial" w:cs="Arial"/>
          <w:b/>
          <w:bCs/>
          <w:color w:val="000000"/>
          <w:lang w:val="sr-Latn-ME"/>
        </w:rPr>
        <w:t>Izjavljujem</w:t>
      </w: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 xml:space="preserve">da u postupku javne nabavke redni broj </w:t>
      </w:r>
      <w:r w:rsidR="006F6D8A">
        <w:rPr>
          <w:rFonts w:ascii="Arial" w:eastAsia="Times New Roman" w:hAnsi="Arial" w:cs="Arial"/>
          <w:color w:val="000000"/>
          <w:lang w:val="sr-Latn-ME"/>
        </w:rPr>
        <w:t>76</w:t>
      </w:r>
      <w:r w:rsidR="00A52556" w:rsidRPr="00D97572">
        <w:rPr>
          <w:rFonts w:ascii="Arial" w:eastAsia="Times New Roman" w:hAnsi="Arial" w:cs="Arial"/>
          <w:color w:val="000000"/>
          <w:lang w:val="sr-Latn-ME"/>
        </w:rPr>
        <w:t xml:space="preserve"> iz Plana javne nabavke</w:t>
      </w:r>
      <w:r w:rsidR="00D97572" w:rsidRPr="00D97572">
        <w:rPr>
          <w:rFonts w:ascii="Arial" w:eastAsia="Times New Roman" w:hAnsi="Arial" w:cs="Arial"/>
          <w:color w:val="000000"/>
          <w:lang w:val="sr-Latn-ME"/>
        </w:rPr>
        <w:t xml:space="preserve"> Opštine Tivat broj </w:t>
      </w:r>
      <w:r w:rsidR="00D97572" w:rsidRPr="00D97572">
        <w:rPr>
          <w:rFonts w:ascii="Arial" w:eastAsia="Times New Roman" w:hAnsi="Arial" w:cs="Arial"/>
          <w:i/>
          <w:color w:val="000000"/>
          <w:u w:val="single"/>
          <w:lang w:val="sr-Latn-ME"/>
        </w:rPr>
        <w:t>#</w:t>
      </w:r>
      <w:r w:rsidR="006F6D8A">
        <w:rPr>
          <w:rFonts w:ascii="Arial" w:eastAsia="Times New Roman" w:hAnsi="Arial" w:cs="Arial"/>
          <w:bCs/>
          <w:i/>
          <w:color w:val="222222"/>
          <w:u w:val="single"/>
          <w:lang w:val="sr-Latn-ME"/>
        </w:rPr>
        <w:t>21463</w:t>
      </w:r>
      <w:r w:rsidR="00A52556" w:rsidRPr="00D97572">
        <w:rPr>
          <w:rFonts w:ascii="Arial" w:eastAsia="Times New Roman" w:hAnsi="Arial" w:cs="Arial"/>
          <w:bCs/>
          <w:i/>
          <w:color w:val="222222"/>
          <w:u w:val="single"/>
          <w:lang w:val="sr-Latn-ME"/>
        </w:rPr>
        <w:t xml:space="preserve"> </w:t>
      </w:r>
      <w:r w:rsidR="00D97572" w:rsidRPr="00D97572">
        <w:rPr>
          <w:rFonts w:ascii="Arial" w:eastAsia="Times New Roman" w:hAnsi="Arial" w:cs="Arial"/>
          <w:i/>
          <w:color w:val="000000"/>
          <w:u w:val="single"/>
          <w:lang w:val="sr-Latn-ME"/>
        </w:rPr>
        <w:t>od</w:t>
      </w:r>
      <w:r w:rsidR="000650D3">
        <w:rPr>
          <w:rFonts w:ascii="Arial" w:eastAsia="Times New Roman" w:hAnsi="Arial" w:cs="Arial"/>
          <w:i/>
          <w:color w:val="000000"/>
          <w:u w:val="single"/>
          <w:lang w:val="sr-Latn-ME"/>
        </w:rPr>
        <w:t xml:space="preserve"> </w:t>
      </w:r>
      <w:r w:rsidR="006F6D8A">
        <w:rPr>
          <w:rFonts w:ascii="Arial" w:eastAsia="Times New Roman" w:hAnsi="Arial" w:cs="Arial"/>
          <w:i/>
          <w:color w:val="000000"/>
          <w:u w:val="single"/>
          <w:lang w:val="sr-Latn-ME"/>
        </w:rPr>
        <w:t>27.</w:t>
      </w:r>
      <w:r w:rsidR="007F1C52" w:rsidRPr="00D97572">
        <w:rPr>
          <w:rFonts w:ascii="Arial" w:eastAsia="Times New Roman" w:hAnsi="Arial" w:cs="Arial"/>
          <w:i/>
          <w:color w:val="000000"/>
          <w:u w:val="single"/>
          <w:lang w:val="sr-Latn-ME"/>
        </w:rPr>
        <w:t>01.202</w:t>
      </w:r>
      <w:r w:rsidR="006F6D8A">
        <w:rPr>
          <w:rFonts w:ascii="Arial" w:eastAsia="Times New Roman" w:hAnsi="Arial" w:cs="Arial"/>
          <w:i/>
          <w:color w:val="000000"/>
          <w:u w:val="single"/>
          <w:lang w:val="sr-Latn-ME"/>
        </w:rPr>
        <w:t>5</w:t>
      </w:r>
      <w:r w:rsidR="00A52556" w:rsidRPr="00D97572">
        <w:rPr>
          <w:rFonts w:ascii="Arial" w:eastAsia="Times New Roman" w:hAnsi="Arial" w:cs="Arial"/>
          <w:i/>
          <w:color w:val="000000"/>
          <w:u w:val="single"/>
          <w:lang w:val="sr-Latn-ME"/>
        </w:rPr>
        <w:t xml:space="preserve">.godine </w:t>
      </w:r>
      <w:r w:rsidR="008405FF">
        <w:rPr>
          <w:rFonts w:ascii="Arial" w:eastAsia="Times New Roman" w:hAnsi="Arial" w:cs="Arial"/>
          <w:i/>
          <w:color w:val="000000"/>
          <w:u w:val="single"/>
          <w:lang w:val="sr-Latn-ME"/>
        </w:rPr>
        <w:t xml:space="preserve">i izmjeni istog od 26.03.2025.godine </w:t>
      </w:r>
      <w:r w:rsidR="006F6D8A">
        <w:rPr>
          <w:rFonts w:ascii="Arial" w:eastAsia="Times New Roman" w:hAnsi="Arial" w:cs="Arial"/>
          <w:i/>
          <w:color w:val="000000"/>
          <w:u w:val="single"/>
          <w:lang w:val="sr-Latn-ME"/>
        </w:rPr>
        <w:t xml:space="preserve">za nabavku </w:t>
      </w:r>
      <w:r w:rsidR="00D97572" w:rsidRPr="00D97572">
        <w:rPr>
          <w:rFonts w:ascii="Arial" w:eastAsia="Times New Roman" w:hAnsi="Arial" w:cs="Arial"/>
          <w:b/>
          <w:color w:val="000000" w:themeColor="text1"/>
          <w:lang w:val="sr-Latn-ME"/>
        </w:rPr>
        <w:t xml:space="preserve">radova na </w:t>
      </w:r>
      <w:r w:rsidR="008405FF">
        <w:rPr>
          <w:rFonts w:ascii="Arial" w:eastAsia="Times New Roman" w:hAnsi="Arial" w:cs="Arial"/>
          <w:b/>
          <w:color w:val="000000" w:themeColor="text1"/>
          <w:lang w:val="sr-Latn-ME"/>
        </w:rPr>
        <w:t>šipovanju</w:t>
      </w:r>
      <w:r w:rsidR="004159B2">
        <w:rPr>
          <w:rFonts w:ascii="Arial" w:eastAsia="Times New Roman" w:hAnsi="Arial" w:cs="Arial"/>
          <w:b/>
          <w:color w:val="000000" w:themeColor="text1"/>
          <w:lang w:val="sr-Latn-ME"/>
        </w:rPr>
        <w:t xml:space="preserve"> za </w:t>
      </w:r>
      <w:r w:rsidR="008405FF">
        <w:rPr>
          <w:rFonts w:ascii="Arial" w:eastAsia="Times New Roman" w:hAnsi="Arial" w:cs="Arial"/>
          <w:b/>
          <w:color w:val="000000" w:themeColor="text1"/>
          <w:lang w:val="sr-Latn-ME"/>
        </w:rPr>
        <w:t>potrebe stubnog mjesta</w:t>
      </w:r>
      <w:r w:rsidRPr="00D97572">
        <w:rPr>
          <w:rFonts w:ascii="Arial" w:eastAsia="Times New Roman" w:hAnsi="Arial" w:cs="Arial"/>
          <w:b/>
          <w:color w:val="000000" w:themeColor="text1"/>
          <w:lang w:val="sr-Latn-ME"/>
        </w:rPr>
        <w:t xml:space="preserve"> </w:t>
      </w:r>
      <w:r w:rsidRPr="00D97572">
        <w:rPr>
          <w:rFonts w:ascii="Arial" w:eastAsia="Times New Roman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</w:t>
      </w:r>
      <w:bookmarkStart w:id="17" w:name="_GoBack"/>
      <w:bookmarkEnd w:id="17"/>
      <w:r w:rsidRPr="00D97572">
        <w:rPr>
          <w:rFonts w:ascii="Arial" w:eastAsia="Times New Roman" w:hAnsi="Arial" w:cs="Arial"/>
          <w:color w:val="000000"/>
          <w:lang w:val="sr-Latn-ME"/>
        </w:rPr>
        <w:t>ostupku javne nabavke.</w:t>
      </w:r>
    </w:p>
    <w:p w:rsidR="007506B8" w:rsidRPr="00D97572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D97572" w:rsidP="00F150C2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 xml:space="preserve">       </w:t>
      </w:r>
      <w:r w:rsidR="00A52556" w:rsidRPr="00D97572">
        <w:rPr>
          <w:rFonts w:ascii="Arial" w:eastAsia="Times New Roman" w:hAnsi="Arial" w:cs="Arial"/>
          <w:color w:val="000000"/>
          <w:lang w:val="sr-Latn-ME"/>
        </w:rPr>
        <w:t xml:space="preserve">Ovlašćeno lice naručioca, 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 xml:space="preserve">Predsjednik </w:t>
      </w:r>
      <w:r w:rsidR="00A52556" w:rsidRPr="00D97572">
        <w:rPr>
          <w:rFonts w:ascii="Arial" w:eastAsia="Times New Roman" w:hAnsi="Arial" w:cs="Arial"/>
          <w:color w:val="000000"/>
          <w:lang w:val="sr-Latn-ME"/>
        </w:rPr>
        <w:t>Željko Komnenović</w:t>
      </w:r>
      <w:r>
        <w:rPr>
          <w:rFonts w:ascii="Arial" w:eastAsia="Times New Roman" w:hAnsi="Arial" w:cs="Arial"/>
          <w:color w:val="000000"/>
          <w:lang w:val="sr-Latn-ME"/>
        </w:rPr>
        <w:t xml:space="preserve">    </w:t>
      </w:r>
      <w:r w:rsidR="007506B8" w:rsidRPr="00D97572">
        <w:rPr>
          <w:rFonts w:ascii="Arial" w:eastAsia="Times New Roman" w:hAnsi="Arial" w:cs="Arial"/>
          <w:color w:val="000000"/>
          <w:lang w:val="sr-Latn-ME"/>
        </w:rPr>
        <w:t>_____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>________________</w:t>
      </w:r>
      <w:r>
        <w:rPr>
          <w:rFonts w:ascii="Arial" w:eastAsia="Times New Roman" w:hAnsi="Arial" w:cs="Arial"/>
          <w:color w:val="000000"/>
          <w:lang w:val="sr-Latn-ME"/>
        </w:rPr>
        <w:t>_</w:t>
      </w:r>
    </w:p>
    <w:p w:rsidR="007506B8" w:rsidRPr="00D97572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D97572">
        <w:rPr>
          <w:rFonts w:ascii="Arial" w:eastAsia="Times New Roman" w:hAnsi="Arial" w:cs="Arial"/>
          <w:i/>
          <w:iCs/>
          <w:color w:val="000000"/>
          <w:lang w:val="sr-Latn-ME"/>
        </w:rPr>
        <w:t xml:space="preserve">                  </w:t>
      </w:r>
    </w:p>
    <w:p w:rsidR="007506B8" w:rsidRPr="00D97572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>Službenik za javne nabavke</w:t>
      </w:r>
      <w:r w:rsidR="007F1C52" w:rsidRPr="00D97572">
        <w:rPr>
          <w:rFonts w:ascii="Arial" w:eastAsia="Times New Roman" w:hAnsi="Arial" w:cs="Arial"/>
          <w:color w:val="000000"/>
          <w:lang w:val="sr-Latn-ME"/>
        </w:rPr>
        <w:t xml:space="preserve">, </w:t>
      </w:r>
      <w:r w:rsidR="004159B2">
        <w:rPr>
          <w:rFonts w:ascii="Arial" w:eastAsia="Times New Roman" w:hAnsi="Arial" w:cs="Arial"/>
          <w:color w:val="000000"/>
          <w:lang w:val="sr-Latn-ME"/>
        </w:rPr>
        <w:t>Radmila Lučić</w:t>
      </w:r>
      <w:r w:rsidRPr="00D97572">
        <w:rPr>
          <w:rFonts w:ascii="Arial" w:eastAsia="Times New Roman" w:hAnsi="Arial" w:cs="Arial"/>
          <w:color w:val="000000"/>
          <w:lang w:val="sr-Latn-ME"/>
        </w:rPr>
        <w:t xml:space="preserve"> _______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>__</w:t>
      </w:r>
      <w:r w:rsidRPr="00D97572">
        <w:rPr>
          <w:rFonts w:ascii="Arial" w:eastAsia="Times New Roman" w:hAnsi="Arial" w:cs="Arial"/>
          <w:color w:val="000000"/>
          <w:lang w:val="sr-Latn-ME"/>
        </w:rPr>
        <w:t>_________</w:t>
      </w:r>
      <w:r w:rsidRPr="00D97572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:rsidR="007506B8" w:rsidRPr="00D97572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D97572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:rsidR="00A52556" w:rsidRPr="00D97572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>Lice koje je učestvovalo u planiranju javne nabavke</w:t>
      </w:r>
      <w:r w:rsidR="00A52556" w:rsidRPr="00D97572">
        <w:rPr>
          <w:rFonts w:ascii="Arial" w:eastAsia="Times New Roman" w:hAnsi="Arial" w:cs="Arial"/>
          <w:color w:val="000000"/>
          <w:lang w:val="sr-Latn-ME"/>
        </w:rPr>
        <w:t>,</w:t>
      </w:r>
    </w:p>
    <w:p w:rsidR="00A52556" w:rsidRPr="00D97572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7506B8" w:rsidRPr="00D97572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A52556" w:rsidRPr="00D97572">
        <w:rPr>
          <w:rFonts w:ascii="Arial" w:eastAsia="Times New Roman" w:hAnsi="Arial" w:cs="Arial"/>
          <w:color w:val="000000"/>
          <w:lang w:val="sr-Latn-ME"/>
        </w:rPr>
        <w:t>Vlado Brguljan</w:t>
      </w:r>
      <w:r w:rsidRPr="00D97572">
        <w:rPr>
          <w:rFonts w:ascii="Arial" w:eastAsia="Times New Roman" w:hAnsi="Arial" w:cs="Arial"/>
          <w:color w:val="000000"/>
          <w:lang w:val="sr-Latn-ME"/>
        </w:rPr>
        <w:t>________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>__</w:t>
      </w:r>
      <w:r w:rsidRPr="00D97572">
        <w:rPr>
          <w:rFonts w:ascii="Arial" w:eastAsia="Times New Roman" w:hAnsi="Arial" w:cs="Arial"/>
          <w:color w:val="000000"/>
          <w:lang w:val="sr-Latn-ME"/>
        </w:rPr>
        <w:t>__________</w:t>
      </w:r>
    </w:p>
    <w:p w:rsidR="00A52556" w:rsidRPr="00D97572" w:rsidRDefault="00A52556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A52556" w:rsidRPr="00D97572" w:rsidRDefault="007506B8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lang w:val="sr-Latn-ME"/>
        </w:rPr>
      </w:pPr>
      <w:r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                 Član komisije </w:t>
      </w:r>
      <w:r w:rsidRPr="00D97572">
        <w:rPr>
          <w:rFonts w:ascii="Arial" w:eastAsia="Times New Roman" w:hAnsi="Arial" w:cs="Arial"/>
          <w:lang w:val="sr-Latn-ME"/>
        </w:rPr>
        <w:t>za sprovođenje postupka javne nabavk</w:t>
      </w:r>
      <w:r w:rsidRPr="00D97572">
        <w:rPr>
          <w:rFonts w:ascii="Arial" w:eastAsia="Times New Roman" w:hAnsi="Arial" w:cs="Arial"/>
          <w:iCs/>
          <w:color w:val="000000"/>
          <w:lang w:val="sr-Latn-ME"/>
        </w:rPr>
        <w:t>e</w:t>
      </w:r>
      <w:r w:rsidR="00A52556"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, </w:t>
      </w:r>
    </w:p>
    <w:p w:rsidR="00CB3A41" w:rsidRPr="00D97572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lang w:val="sr-Latn-ME"/>
        </w:rPr>
      </w:pPr>
    </w:p>
    <w:p w:rsidR="007506B8" w:rsidRPr="00D97572" w:rsidRDefault="00A52556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sr-Latn-ME"/>
        </w:rPr>
      </w:pPr>
      <w:r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Radmila Lučić </w:t>
      </w:r>
      <w:r w:rsidR="007506B8" w:rsidRPr="00D97572">
        <w:rPr>
          <w:rFonts w:ascii="Arial" w:eastAsia="Times New Roman" w:hAnsi="Arial" w:cs="Arial"/>
          <w:color w:val="000000"/>
          <w:lang w:val="sr-Latn-ME"/>
        </w:rPr>
        <w:t>______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>__</w:t>
      </w:r>
      <w:r w:rsidR="007506B8" w:rsidRPr="00D97572">
        <w:rPr>
          <w:rFonts w:ascii="Arial" w:eastAsia="Times New Roman" w:hAnsi="Arial" w:cs="Arial"/>
          <w:color w:val="000000"/>
          <w:lang w:val="sr-Latn-ME"/>
        </w:rPr>
        <w:t>__________</w:t>
      </w:r>
    </w:p>
    <w:p w:rsidR="00CB3A41" w:rsidRPr="00D97572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CB3A41" w:rsidRPr="00D97572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lang w:val="sr-Latn-ME"/>
        </w:rPr>
      </w:pPr>
      <w:r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D97572">
        <w:rPr>
          <w:rFonts w:ascii="Arial" w:eastAsia="Times New Roman" w:hAnsi="Arial" w:cs="Arial"/>
          <w:lang w:val="sr-Latn-ME"/>
        </w:rPr>
        <w:t>za sprovođenje postupka javne</w:t>
      </w:r>
      <w:r w:rsidR="00CB3A41" w:rsidRPr="00D97572">
        <w:rPr>
          <w:rFonts w:ascii="Arial" w:eastAsia="Times New Roman" w:hAnsi="Arial" w:cs="Arial"/>
          <w:lang w:val="sr-Latn-ME"/>
        </w:rPr>
        <w:t xml:space="preserve"> nabavke</w:t>
      </w:r>
      <w:r w:rsidRPr="00D97572">
        <w:rPr>
          <w:rFonts w:ascii="Arial" w:eastAsia="Times New Roman" w:hAnsi="Arial" w:cs="Arial"/>
          <w:lang w:val="sr-Latn-ME"/>
        </w:rPr>
        <w:t xml:space="preserve"> </w:t>
      </w:r>
    </w:p>
    <w:p w:rsidR="00CB3A41" w:rsidRPr="00D97572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lang w:val="sr-Latn-ME"/>
        </w:rPr>
      </w:pPr>
    </w:p>
    <w:p w:rsidR="007506B8" w:rsidRPr="00D97572" w:rsidRDefault="00D97572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iCs/>
          <w:color w:val="000000"/>
          <w:lang w:val="sr-Latn-ME"/>
        </w:rPr>
        <w:t>Ranko Milović</w:t>
      </w:r>
      <w:r w:rsidR="007F1C52"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 </w:t>
      </w:r>
      <w:r w:rsidR="00CB3A41"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 </w:t>
      </w:r>
      <w:r w:rsidR="007506B8" w:rsidRPr="00D97572">
        <w:rPr>
          <w:rFonts w:ascii="Arial" w:eastAsia="Times New Roman" w:hAnsi="Arial" w:cs="Arial"/>
          <w:color w:val="000000"/>
          <w:lang w:val="sr-Latn-ME"/>
        </w:rPr>
        <w:t>_______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>_____________</w:t>
      </w:r>
    </w:p>
    <w:p w:rsidR="00CB3A41" w:rsidRPr="00D97572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CB3A41" w:rsidRPr="00D97572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lang w:val="sr-Latn-ME"/>
        </w:rPr>
      </w:pPr>
      <w:r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D97572">
        <w:rPr>
          <w:rFonts w:ascii="Arial" w:eastAsia="Times New Roman" w:hAnsi="Arial" w:cs="Arial"/>
          <w:lang w:val="sr-Latn-ME"/>
        </w:rPr>
        <w:t>za sprovođenje postupka javne nabavk</w:t>
      </w:r>
      <w:r w:rsidRPr="00D97572">
        <w:rPr>
          <w:rFonts w:ascii="Arial" w:eastAsia="Times New Roman" w:hAnsi="Arial" w:cs="Arial"/>
          <w:iCs/>
          <w:color w:val="000000"/>
          <w:lang w:val="sr-Latn-ME"/>
        </w:rPr>
        <w:t>e</w:t>
      </w:r>
      <w:r w:rsidR="00CB3A41"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, </w:t>
      </w:r>
    </w:p>
    <w:p w:rsidR="00CB3A41" w:rsidRPr="00D97572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lang w:val="sr-Latn-ME"/>
        </w:rPr>
      </w:pPr>
    </w:p>
    <w:p w:rsidR="007506B8" w:rsidRPr="007506B8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97572">
        <w:rPr>
          <w:rFonts w:ascii="Arial" w:eastAsia="Times New Roman" w:hAnsi="Arial" w:cs="Arial"/>
          <w:iCs/>
          <w:color w:val="000000"/>
          <w:lang w:val="sr-Latn-ME"/>
        </w:rPr>
        <w:t xml:space="preserve">Slobodan Gredo </w:t>
      </w:r>
      <w:r w:rsidR="007506B8" w:rsidRPr="00D97572">
        <w:rPr>
          <w:rFonts w:ascii="Arial" w:eastAsia="Times New Roman" w:hAnsi="Arial" w:cs="Arial"/>
          <w:color w:val="000000"/>
          <w:lang w:val="sr-Latn-ME"/>
        </w:rPr>
        <w:t>_______</w:t>
      </w:r>
      <w:r w:rsidR="00F150C2" w:rsidRPr="00D97572">
        <w:rPr>
          <w:rFonts w:ascii="Arial" w:eastAsia="Times New Roman" w:hAnsi="Arial" w:cs="Arial"/>
          <w:color w:val="000000"/>
          <w:lang w:val="sr-Latn-ME"/>
        </w:rPr>
        <w:t>______________</w:t>
      </w:r>
    </w:p>
    <w:p w:rsidR="007506B8" w:rsidRPr="007506B8" w:rsidRDefault="007506B8" w:rsidP="00CB3A4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D97572" w:rsidRDefault="00D97572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D97572" w:rsidRDefault="00D97572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6F6D8A" w:rsidRDefault="006F6D8A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02A6D" w:rsidRDefault="00A02A6D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02A6D" w:rsidRDefault="00A02A6D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02A6D" w:rsidRDefault="00A02A6D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02A6D" w:rsidRDefault="00A02A6D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6F6D8A" w:rsidRPr="007506B8" w:rsidRDefault="006F6D8A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7506B8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18"/>
    </w:p>
    <w:p w:rsidR="007506B8" w:rsidRPr="007506B8" w:rsidRDefault="007506B8" w:rsidP="007506B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tog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dana.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7506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07324" w:rsidRDefault="00907324"/>
    <w:sectPr w:rsidR="0090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DC" w:rsidRDefault="00D836DC" w:rsidP="007506B8">
      <w:pPr>
        <w:spacing w:after="0" w:line="240" w:lineRule="auto"/>
      </w:pPr>
      <w:r>
        <w:separator/>
      </w:r>
    </w:p>
  </w:endnote>
  <w:endnote w:type="continuationSeparator" w:id="0">
    <w:p w:rsidR="00D836DC" w:rsidRDefault="00D836DC" w:rsidP="0075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DC" w:rsidRDefault="00D836DC" w:rsidP="007506B8">
      <w:pPr>
        <w:spacing w:after="0" w:line="240" w:lineRule="auto"/>
      </w:pPr>
      <w:r>
        <w:separator/>
      </w:r>
    </w:p>
  </w:footnote>
  <w:footnote w:type="continuationSeparator" w:id="0">
    <w:p w:rsidR="00D836DC" w:rsidRDefault="00D836DC" w:rsidP="007506B8">
      <w:pPr>
        <w:spacing w:after="0" w:line="240" w:lineRule="auto"/>
      </w:pPr>
      <w:r>
        <w:continuationSeparator/>
      </w:r>
    </w:p>
  </w:footnote>
  <w:footnote w:id="1">
    <w:p w:rsidR="00D836DC" w:rsidRPr="007F2BA0" w:rsidRDefault="00D836DC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D836DC" w:rsidRPr="007F2BA0" w:rsidRDefault="00D836DC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D836DC" w:rsidRPr="007F2BA0" w:rsidRDefault="00D836DC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D836DC" w:rsidRPr="007F2BA0" w:rsidRDefault="00D836DC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D836DC" w:rsidRPr="00367536" w:rsidRDefault="00D836DC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D836DC" w:rsidRPr="007F2BA0" w:rsidRDefault="00D836DC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D836DC" w:rsidRPr="0083641C" w:rsidRDefault="00D836DC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D836DC" w:rsidRPr="007F2BA0" w:rsidRDefault="00D836DC" w:rsidP="007506B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D836DC" w:rsidRPr="00244A34" w:rsidRDefault="00D836DC" w:rsidP="007506B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D836DC" w:rsidRPr="007F2BA0" w:rsidRDefault="00D836DC" w:rsidP="00FE5E17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D836DC" w:rsidRPr="007F2BA0" w:rsidRDefault="00D836DC" w:rsidP="007506B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D836DC" w:rsidRPr="002E211C" w:rsidRDefault="00D836DC" w:rsidP="007506B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B75D3A"/>
    <w:multiLevelType w:val="hybridMultilevel"/>
    <w:tmpl w:val="8F0A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D2731"/>
    <w:multiLevelType w:val="multilevel"/>
    <w:tmpl w:val="2F8EE4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5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1555665"/>
    <w:multiLevelType w:val="hybridMultilevel"/>
    <w:tmpl w:val="F6F83396"/>
    <w:lvl w:ilvl="0" w:tplc="89D8A4B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4"/>
    <w:rsid w:val="00007799"/>
    <w:rsid w:val="0003122B"/>
    <w:rsid w:val="0003231A"/>
    <w:rsid w:val="000650D3"/>
    <w:rsid w:val="00083A33"/>
    <w:rsid w:val="00086D39"/>
    <w:rsid w:val="000D7C62"/>
    <w:rsid w:val="000F0FE3"/>
    <w:rsid w:val="00113A76"/>
    <w:rsid w:val="00120770"/>
    <w:rsid w:val="0012330D"/>
    <w:rsid w:val="00146A01"/>
    <w:rsid w:val="00170AD5"/>
    <w:rsid w:val="00170CC6"/>
    <w:rsid w:val="001739C1"/>
    <w:rsid w:val="001775C9"/>
    <w:rsid w:val="00183AF6"/>
    <w:rsid w:val="0019441E"/>
    <w:rsid w:val="001B0613"/>
    <w:rsid w:val="001D4A45"/>
    <w:rsid w:val="002044E4"/>
    <w:rsid w:val="00206745"/>
    <w:rsid w:val="0024009F"/>
    <w:rsid w:val="00250DA6"/>
    <w:rsid w:val="002A3EF6"/>
    <w:rsid w:val="002B3C61"/>
    <w:rsid w:val="002C5A89"/>
    <w:rsid w:val="002F035E"/>
    <w:rsid w:val="002F7DE9"/>
    <w:rsid w:val="00304420"/>
    <w:rsid w:val="00305F52"/>
    <w:rsid w:val="0031536F"/>
    <w:rsid w:val="003227E1"/>
    <w:rsid w:val="0033242D"/>
    <w:rsid w:val="00333C7C"/>
    <w:rsid w:val="00336345"/>
    <w:rsid w:val="00343C6E"/>
    <w:rsid w:val="00366FF7"/>
    <w:rsid w:val="00367A50"/>
    <w:rsid w:val="003A5E82"/>
    <w:rsid w:val="00407737"/>
    <w:rsid w:val="00414320"/>
    <w:rsid w:val="004159B2"/>
    <w:rsid w:val="00427BA5"/>
    <w:rsid w:val="00466230"/>
    <w:rsid w:val="0046705C"/>
    <w:rsid w:val="0047048E"/>
    <w:rsid w:val="00481A91"/>
    <w:rsid w:val="004A3480"/>
    <w:rsid w:val="004C65FE"/>
    <w:rsid w:val="00513083"/>
    <w:rsid w:val="0057245C"/>
    <w:rsid w:val="005C5034"/>
    <w:rsid w:val="005E3E7A"/>
    <w:rsid w:val="00601A7E"/>
    <w:rsid w:val="006160E5"/>
    <w:rsid w:val="0063604D"/>
    <w:rsid w:val="00647AB4"/>
    <w:rsid w:val="00653FFE"/>
    <w:rsid w:val="006A5EDC"/>
    <w:rsid w:val="006B5BC0"/>
    <w:rsid w:val="006F6D8A"/>
    <w:rsid w:val="007506B8"/>
    <w:rsid w:val="00772D6B"/>
    <w:rsid w:val="007A50C3"/>
    <w:rsid w:val="007B28E5"/>
    <w:rsid w:val="007D045A"/>
    <w:rsid w:val="007F1C52"/>
    <w:rsid w:val="00806C9A"/>
    <w:rsid w:val="008072CB"/>
    <w:rsid w:val="008102A2"/>
    <w:rsid w:val="00824C0A"/>
    <w:rsid w:val="00831F57"/>
    <w:rsid w:val="00836A70"/>
    <w:rsid w:val="008405FF"/>
    <w:rsid w:val="008412C7"/>
    <w:rsid w:val="008C02B9"/>
    <w:rsid w:val="00907324"/>
    <w:rsid w:val="0097173B"/>
    <w:rsid w:val="009C3E9D"/>
    <w:rsid w:val="009E1D11"/>
    <w:rsid w:val="009E4781"/>
    <w:rsid w:val="00A02978"/>
    <w:rsid w:val="00A02A6D"/>
    <w:rsid w:val="00A52556"/>
    <w:rsid w:val="00AB214D"/>
    <w:rsid w:val="00AB56D9"/>
    <w:rsid w:val="00AC190E"/>
    <w:rsid w:val="00AE40C1"/>
    <w:rsid w:val="00B42C78"/>
    <w:rsid w:val="00B7537F"/>
    <w:rsid w:val="00B83E0B"/>
    <w:rsid w:val="00B9285C"/>
    <w:rsid w:val="00B94186"/>
    <w:rsid w:val="00B978CA"/>
    <w:rsid w:val="00BF0CDF"/>
    <w:rsid w:val="00C60851"/>
    <w:rsid w:val="00C64D0F"/>
    <w:rsid w:val="00C901E1"/>
    <w:rsid w:val="00CB3A41"/>
    <w:rsid w:val="00CB7FC4"/>
    <w:rsid w:val="00CD2ACE"/>
    <w:rsid w:val="00CE7F8F"/>
    <w:rsid w:val="00CF742D"/>
    <w:rsid w:val="00D6013F"/>
    <w:rsid w:val="00D836DC"/>
    <w:rsid w:val="00D92563"/>
    <w:rsid w:val="00D97572"/>
    <w:rsid w:val="00DB19C0"/>
    <w:rsid w:val="00DD6ADF"/>
    <w:rsid w:val="00E05E61"/>
    <w:rsid w:val="00E64086"/>
    <w:rsid w:val="00E709AB"/>
    <w:rsid w:val="00E902AA"/>
    <w:rsid w:val="00EA62AF"/>
    <w:rsid w:val="00EB4C8F"/>
    <w:rsid w:val="00EF1073"/>
    <w:rsid w:val="00F150C2"/>
    <w:rsid w:val="00F27923"/>
    <w:rsid w:val="00F603B8"/>
    <w:rsid w:val="00F63EF4"/>
    <w:rsid w:val="00F70366"/>
    <w:rsid w:val="00F70983"/>
    <w:rsid w:val="00FE04F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13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Lucic</dc:creator>
  <cp:keywords/>
  <dc:description/>
  <cp:lastModifiedBy>Radmila Lucic</cp:lastModifiedBy>
  <cp:revision>122</cp:revision>
  <cp:lastPrinted>2025-02-13T09:10:00Z</cp:lastPrinted>
  <dcterms:created xsi:type="dcterms:W3CDTF">2023-03-07T08:56:00Z</dcterms:created>
  <dcterms:modified xsi:type="dcterms:W3CDTF">2025-04-07T07:50:00Z</dcterms:modified>
</cp:coreProperties>
</file>