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AF34D" w14:textId="77777777" w:rsidR="00EB1ECA" w:rsidRPr="00EB1ECA" w:rsidRDefault="00EB1ECA" w:rsidP="00EB1ECA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14:paraId="6AC4C93C" w14:textId="77777777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pl-PL"/>
        </w:rPr>
        <w:t>Elektroprivreda Crne Gore AD Nikšić</w:t>
      </w:r>
    </w:p>
    <w:p w14:paraId="1A68E1BC" w14:textId="11CF572E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it-IT"/>
        </w:rPr>
        <w:t>Broj iz eviden</w:t>
      </w:r>
      <w:r w:rsidR="00196A2D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cije postupaka javnih nabavki: </w:t>
      </w:r>
      <w:r w:rsidR="00697778">
        <w:rPr>
          <w:rFonts w:ascii="Arial" w:eastAsia="Times New Roman" w:hAnsi="Arial" w:cs="Arial"/>
          <w:color w:val="000000"/>
          <w:sz w:val="24"/>
          <w:szCs w:val="24"/>
          <w:lang w:val="it-IT"/>
        </w:rPr>
        <w:t>81/25</w:t>
      </w:r>
    </w:p>
    <w:p w14:paraId="44A8A22B" w14:textId="7893EE68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Redni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broj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iz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Plana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javnih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nabavki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: </w:t>
      </w:r>
      <w:r w:rsidR="00697778">
        <w:rPr>
          <w:rFonts w:ascii="Arial" w:eastAsia="Times New Roman" w:hAnsi="Arial" w:cs="Arial"/>
          <w:color w:val="000000"/>
          <w:sz w:val="24"/>
          <w:szCs w:val="24"/>
          <w:lang w:val="en-GB"/>
        </w:rPr>
        <w:t>620</w:t>
      </w:r>
      <w:r w:rsidR="00E83CC9">
        <w:rPr>
          <w:rFonts w:ascii="Arial" w:eastAsia="Times New Roman" w:hAnsi="Arial" w:cs="Arial"/>
          <w:color w:val="000000"/>
          <w:sz w:val="24"/>
          <w:szCs w:val="24"/>
          <w:lang w:val="en-GB"/>
        </w:rPr>
        <w:t>, 622</w:t>
      </w:r>
      <w:bookmarkStart w:id="0" w:name="_GoBack"/>
      <w:bookmarkEnd w:id="0"/>
    </w:p>
    <w:p w14:paraId="1462204B" w14:textId="658E4610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Mjesto i </w:t>
      </w:r>
      <w:r w:rsidR="00CE2A47">
        <w:rPr>
          <w:rFonts w:ascii="Arial" w:eastAsia="Times New Roman" w:hAnsi="Arial" w:cs="Arial"/>
          <w:color w:val="000000"/>
          <w:sz w:val="24"/>
          <w:szCs w:val="24"/>
          <w:lang w:val="it-IT"/>
        </w:rPr>
        <w:t>datum: Nikšić,</w:t>
      </w:r>
      <w:r w:rsidR="00EB0BFB">
        <w:rPr>
          <w:rFonts w:ascii="Arial" w:eastAsia="Times New Roman" w:hAnsi="Arial" w:cs="Arial"/>
          <w:color w:val="000000"/>
          <w:sz w:val="24"/>
          <w:szCs w:val="24"/>
          <w:lang w:val="it-IT"/>
        </w:rPr>
        <w:t>10</w:t>
      </w:r>
      <w:r w:rsidR="00697778" w:rsidRPr="00455E90">
        <w:rPr>
          <w:rFonts w:ascii="Arial" w:eastAsia="Times New Roman" w:hAnsi="Arial" w:cs="Arial"/>
          <w:color w:val="000000"/>
          <w:sz w:val="24"/>
          <w:szCs w:val="24"/>
          <w:lang w:val="it-IT"/>
        </w:rPr>
        <w:t>.06.2025</w:t>
      </w:r>
      <w:r w:rsidRPr="000B17B1">
        <w:rPr>
          <w:rFonts w:ascii="Arial" w:eastAsia="Times New Roman" w:hAnsi="Arial" w:cs="Arial"/>
          <w:color w:val="000000"/>
          <w:sz w:val="24"/>
          <w:szCs w:val="24"/>
          <w:lang w:val="it-IT"/>
        </w:rPr>
        <w:t>. godine</w:t>
      </w:r>
    </w:p>
    <w:p w14:paraId="137D9A7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9B8A11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0C88E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ED5192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Na osnovu člana 53 stav 3 Zakona o javnim nabavkama („Službeni list CG“, br. 74/19</w:t>
      </w:r>
      <w:r w:rsidRPr="00531F94">
        <w:rPr>
          <w:rFonts w:ascii="Arial" w:eastAsia="Times New Roman" w:hAnsi="Arial" w:cs="Arial"/>
          <w:sz w:val="24"/>
          <w:szCs w:val="24"/>
        </w:rPr>
        <w:t xml:space="preserve">, </w:t>
      </w:r>
      <w:r w:rsidRPr="00EB1ECA">
        <w:rPr>
          <w:rFonts w:ascii="Arial" w:eastAsia="Times New Roman" w:hAnsi="Arial" w:cs="Arial"/>
          <w:sz w:val="24"/>
          <w:szCs w:val="24"/>
        </w:rPr>
        <w:t>3/23</w:t>
      </w:r>
      <w:r w:rsidRPr="00531F94">
        <w:rPr>
          <w:rFonts w:ascii="Arial" w:eastAsia="Times New Roman" w:hAnsi="Arial" w:cs="Arial"/>
          <w:sz w:val="24"/>
          <w:szCs w:val="24"/>
        </w:rPr>
        <w:t xml:space="preserve"> i 11/23</w:t>
      </w:r>
      <w:r w:rsidRPr="00EB1ECA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Elektroprivreda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Crne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Gore AD Nikšić</w:t>
      </w:r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objavljuje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14:paraId="385F42DA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9485EE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E2C20C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33AFDE2" w14:textId="77777777" w:rsidR="00EB1ECA" w:rsidRPr="00531F94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92A916E" w14:textId="77777777" w:rsidR="00531F94" w:rsidRPr="00EB1ECA" w:rsidRDefault="00531F94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11A09FF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B1E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14:paraId="5EFE37BA" w14:textId="77777777" w:rsidR="00EB1ECA" w:rsidRPr="00EB1ECA" w:rsidRDefault="00EB1ECA" w:rsidP="00EB1EC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ACCE56" w14:textId="77777777" w:rsidR="00EB1ECA" w:rsidRPr="00EB1ECA" w:rsidRDefault="00EB1ECA" w:rsidP="00EB1E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TENDERSKU DOKUMENTACIJU</w:t>
      </w:r>
    </w:p>
    <w:p w14:paraId="55749088" w14:textId="77777777" w:rsidR="00EB1ECA" w:rsidRPr="00EB1ECA" w:rsidRDefault="00EB1ECA" w:rsidP="008A0A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ZA OTVORENI POSTUPAK JAVNE NABAVKE</w:t>
      </w:r>
    </w:p>
    <w:p w14:paraId="73D9A2B2" w14:textId="2D42CEBC" w:rsidR="00EB1ECA" w:rsidRPr="00531F94" w:rsidRDefault="00196A2D" w:rsidP="00EB1E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usluga</w:t>
      </w:r>
      <w:r w:rsidR="008A0A7D"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F437913" w14:textId="77777777" w:rsidR="008A0A7D" w:rsidRPr="00531F94" w:rsidRDefault="008A0A7D" w:rsidP="00EB1E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A88DC31" w14:textId="77777777" w:rsidR="00531F94" w:rsidRPr="00EB1ECA" w:rsidRDefault="00531F94" w:rsidP="00EB1E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FC60ADC" w14:textId="77777777" w:rsidR="00697778" w:rsidRPr="00697778" w:rsidRDefault="00697778" w:rsidP="0069777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7778">
        <w:rPr>
          <w:rFonts w:ascii="Arial" w:eastAsia="Times New Roman" w:hAnsi="Arial" w:cs="Arial"/>
          <w:b/>
          <w:bCs/>
          <w:color w:val="000000"/>
          <w:sz w:val="24"/>
          <w:szCs w:val="24"/>
        </w:rPr>
        <w:t>Održavanje sertifikata po zahtjevima standarda ISO 9001:2015, ISO 14001:2015 i ISO 45001:2018 (trogodišnji ciklus koji obuhvata resertifikaciju i dvije nadzorne provjere).</w:t>
      </w:r>
    </w:p>
    <w:p w14:paraId="2B9B6394" w14:textId="77777777" w:rsidR="00697778" w:rsidRPr="00697778" w:rsidRDefault="00697778" w:rsidP="0069777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347ED73" w14:textId="77777777" w:rsidR="00697778" w:rsidRPr="00697778" w:rsidRDefault="00697778" w:rsidP="0069777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7778">
        <w:rPr>
          <w:rFonts w:ascii="Arial" w:eastAsia="Times New Roman" w:hAnsi="Arial" w:cs="Arial"/>
          <w:b/>
          <w:bCs/>
          <w:color w:val="000000"/>
          <w:sz w:val="24"/>
          <w:szCs w:val="24"/>
        </w:rPr>
        <w:t>Treći trogodišnji sertifikacioni ciklus (drugi resertifikacioni) sprovesti po zahtjevima standarda ISO 17021 (tačka 9.6) kroz tri faze i to:</w:t>
      </w:r>
    </w:p>
    <w:p w14:paraId="796D0F98" w14:textId="77777777" w:rsidR="00697778" w:rsidRPr="00697778" w:rsidRDefault="00697778" w:rsidP="0069777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7778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Pr="00697778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I faza - resertifikacija (najkasnije do 31.10.2025.),</w:t>
      </w:r>
    </w:p>
    <w:p w14:paraId="67FC2A9D" w14:textId="77777777" w:rsidR="00697778" w:rsidRPr="00697778" w:rsidRDefault="00697778" w:rsidP="0069777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97778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Pr="00697778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II faza - I nadzorna provjera (najkasnije do 31.10.2026.) i</w:t>
      </w:r>
    </w:p>
    <w:p w14:paraId="7A70AA23" w14:textId="4FFBA545" w:rsidR="00531F94" w:rsidRPr="00531F94" w:rsidRDefault="00697778" w:rsidP="006977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7778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Pr="00697778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III faza - II nadzorna provjera (najkasnije do 31.10.2027.).</w:t>
      </w:r>
    </w:p>
    <w:p w14:paraId="4F3BE950" w14:textId="77777777" w:rsidR="00531F94" w:rsidRP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7291C8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4F78D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14:paraId="79DB285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A69A64" w14:textId="77777777" w:rsidR="008A0A7D" w:rsidRPr="00531F94" w:rsidRDefault="008A0A7D" w:rsidP="008A0A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kao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cjelina</w:t>
      </w:r>
      <w:proofErr w:type="spellEnd"/>
    </w:p>
    <w:p w14:paraId="7D7DEEF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45E84D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EDB901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DF057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E1CFF2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F33A5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DE0523" w14:textId="77777777" w:rsid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0038EA" w14:textId="77777777" w:rsidR="00697778" w:rsidRDefault="00697778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A88B1E" w14:textId="77777777" w:rsidR="00697778" w:rsidRPr="00EB1ECA" w:rsidRDefault="00697778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77DB2B" w14:textId="77777777" w:rsidR="00EB1ECA" w:rsidRPr="00EB1ECA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Toc62730553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POZIV ZA NADMETANJE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1"/>
      </w:r>
      <w:bookmarkEnd w:id="1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201FD717" w14:textId="77777777" w:rsidR="00EB1ECA" w:rsidRPr="00EB1ECA" w:rsidRDefault="00EB1ECA" w:rsidP="00CA00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008B585D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Podaci o naručiocu;</w:t>
      </w:r>
    </w:p>
    <w:p w14:paraId="7CC99470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Podaci o postupku i predmetu javne nabavke: </w:t>
      </w:r>
    </w:p>
    <w:p w14:paraId="5C5096C8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Vrsta postupka,</w:t>
      </w:r>
    </w:p>
    <w:p w14:paraId="1AB55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Predmet javne nabavke (vrsta predmeta, naziv i opis predmeta),</w:t>
      </w:r>
    </w:p>
    <w:p w14:paraId="393FA56A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Procijenjena vrijednost predmeta nabavke</w:t>
      </w:r>
      <w:r w:rsidRPr="00EB1ECA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 w:rsidRPr="00EB1ECA">
        <w:rPr>
          <w:rFonts w:ascii="Arial" w:eastAsia="Calibri" w:hAnsi="Arial" w:cs="Arial"/>
          <w:color w:val="000000"/>
          <w:sz w:val="24"/>
          <w:szCs w:val="24"/>
        </w:rPr>
        <w:t>,</w:t>
      </w:r>
    </w:p>
    <w:p w14:paraId="59B993DF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Način nabavke: </w:t>
      </w:r>
    </w:p>
    <w:p w14:paraId="3F6AACFA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Cjelina, po partijama,</w:t>
      </w:r>
    </w:p>
    <w:p w14:paraId="7A7AB9ED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Zajednička nabavka,</w:t>
      </w:r>
    </w:p>
    <w:p w14:paraId="513BA166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Centralizovana nabavka,</w:t>
      </w:r>
    </w:p>
    <w:p w14:paraId="77AB99E5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Posebni oblik nabavke:</w:t>
      </w:r>
    </w:p>
    <w:p w14:paraId="0D3BF036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Okvirni sporazum,</w:t>
      </w:r>
    </w:p>
    <w:p w14:paraId="4F7B1192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Dinamički sistem nabavki,</w:t>
      </w:r>
    </w:p>
    <w:p w14:paraId="3F5DF298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Elektronska aukcija,</w:t>
      </w:r>
    </w:p>
    <w:p w14:paraId="123081EB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Elektronski katalog,</w:t>
      </w:r>
    </w:p>
    <w:p w14:paraId="69F4DFE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Uslovi za učešće u postupku javne nabavke i posebni osnovi za isključenje,</w:t>
      </w:r>
    </w:p>
    <w:p w14:paraId="723E57FD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Kriterijum za izbor najpovoljnije ponude,</w:t>
      </w:r>
    </w:p>
    <w:p w14:paraId="5CC27227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Način, mjesto i vrijeme podnošenja ponuda i otvaranja ponuda,</w:t>
      </w:r>
    </w:p>
    <w:p w14:paraId="2AA23C14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za donošenje odluke o izboru,</w:t>
      </w:r>
    </w:p>
    <w:p w14:paraId="2CE79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važenja ponude,</w:t>
      </w:r>
    </w:p>
    <w:p w14:paraId="4B010DA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Garancija ponude</w:t>
      </w:r>
    </w:p>
    <w:p w14:paraId="02756E6D" w14:textId="77777777" w:rsidR="00EB1ECA" w:rsidRPr="00EB1ECA" w:rsidRDefault="00EB1ECA" w:rsidP="00EB1E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E1A0C42" w14:textId="77777777" w:rsidR="00EB1ECA" w:rsidRPr="00CA004E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2" w:name="_Toc62730554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TEHNIČKA SPECIFIKACIJA PREDMETA JAVNE NABAVKE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3"/>
      </w:r>
      <w:bookmarkEnd w:id="2"/>
    </w:p>
    <w:p w14:paraId="785536D0" w14:textId="77777777" w:rsidR="00EB1ECA" w:rsidRPr="00EB1ECA" w:rsidRDefault="00EB1ECA" w:rsidP="00EB1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Naziv i opis predmeta nabavke u cjelini, po partijama i stavkama sa bitnim karakteristikama</w:t>
      </w:r>
    </w:p>
    <w:p w14:paraId="062BF067" w14:textId="77777777" w:rsidR="00831392" w:rsidRDefault="00EB1ECA" w:rsidP="0083139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Zahtjevi u pogledu načina izvršavanja predmeta nabavke koji su od značaja za sačinjavanje ponude i izvršenje ugovora</w:t>
      </w:r>
    </w:p>
    <w:p w14:paraId="1041EB1B" w14:textId="77777777" w:rsidR="00C115CE" w:rsidRPr="00330539" w:rsidRDefault="00C115CE" w:rsidP="00C115CE">
      <w:pPr>
        <w:spacing w:after="0" w:line="240" w:lineRule="auto"/>
        <w:rPr>
          <w:rFonts w:ascii="Calibri" w:eastAsia="Calibri" w:hAnsi="Calibri" w:cs="Times New Roman"/>
          <w:noProof/>
          <w:color w:val="000000"/>
        </w:rPr>
      </w:pPr>
    </w:p>
    <w:p w14:paraId="4BE537C2" w14:textId="33E637DE" w:rsidR="00C115CE" w:rsidRPr="00C115CE" w:rsidRDefault="00C115CE" w:rsidP="00C115CE">
      <w:pPr>
        <w:pStyle w:val="ListParagraph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hAnsi="Arial"/>
          <w:b/>
          <w:noProof/>
          <w:color w:val="000000"/>
          <w:szCs w:val="32"/>
        </w:rPr>
      </w:pPr>
      <w:r w:rsidRPr="00C115CE">
        <w:rPr>
          <w:rFonts w:ascii="Arial" w:hAnsi="Arial"/>
          <w:b/>
          <w:noProof/>
          <w:color w:val="000000"/>
          <w:szCs w:val="32"/>
        </w:rPr>
        <w:t>Bitne napomene za sačinjavanje Finansijskog dijela ponude:</w:t>
      </w:r>
    </w:p>
    <w:p w14:paraId="3398FC39" w14:textId="77777777" w:rsidR="00C115CE" w:rsidRDefault="00C115CE" w:rsidP="00C115CE">
      <w:pPr>
        <w:spacing w:after="0" w:line="240" w:lineRule="auto"/>
        <w:rPr>
          <w:rFonts w:ascii="Calibri" w:eastAsia="Calibri" w:hAnsi="Calibri" w:cs="Times New Roman"/>
          <w:noProof/>
          <w:color w:val="000000"/>
        </w:rPr>
      </w:pPr>
    </w:p>
    <w:p w14:paraId="2216CA46" w14:textId="77777777" w:rsidR="00EB1ECA" w:rsidRPr="00EB1ECA" w:rsidRDefault="00EB1ECA" w:rsidP="008A0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predmenta nabavke:</w:t>
      </w: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  <w:vertAlign w:val="superscript"/>
        </w:rPr>
        <w:footnoteReference w:id="4"/>
      </w:r>
    </w:p>
    <w:p w14:paraId="5F5A9E25" w14:textId="253030BD" w:rsidR="008A0A7D" w:rsidRPr="00531F94" w:rsidRDefault="008A0A7D" w:rsidP="008A0A7D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en-US"/>
        </w:rPr>
      </w:pPr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Procijenjena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vrijednost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predmeta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nabavke</w:t>
      </w:r>
      <w:proofErr w:type="spellEnd"/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t>:</w:t>
      </w:r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r w:rsidR="00697778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13</w:t>
      </w:r>
      <w:r w:rsidR="00150B8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.000</w:t>
      </w:r>
      <w:r w:rsidR="009E530B" w:rsidRPr="009E530B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,00 </w:t>
      </w:r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€.</w:t>
      </w:r>
    </w:p>
    <w:p w14:paraId="3271CC8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2C138A1" w14:textId="77777777" w:rsidR="00EB1ECA" w:rsidRPr="00EB1ECA" w:rsidRDefault="00EB1ECA" w:rsidP="00EB1E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Obrazloženje razloga zašto predmet nabavke nije podijeljen na partije:</w:t>
      </w:r>
      <w:r w:rsidRPr="00EB1ECA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footnoteReference w:id="5"/>
      </w:r>
    </w:p>
    <w:p w14:paraId="59A6588C" w14:textId="77777777" w:rsidR="008A0A7D" w:rsidRPr="00531F94" w:rsidRDefault="008A0A7D" w:rsidP="008A0A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D9FC774" w14:textId="77777777" w:rsidR="00EB1ECA" w:rsidRDefault="008A0A7D" w:rsidP="008A0A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Predmet javne nabavke predstavlja jedinstvenu tehničko-funkcionalnu cjelinu, te stoga nije podijeljen na partije.</w:t>
      </w:r>
    </w:p>
    <w:p w14:paraId="55B389C0" w14:textId="77777777" w:rsidR="00BB7B03" w:rsidRPr="00EB1ECA" w:rsidRDefault="00BB7B03" w:rsidP="008A0A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B8781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ZAKLJUČIVANJE OKVIRNOG SPORAZUMA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6"/>
      </w:r>
    </w:p>
    <w:p w14:paraId="36E324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0B8E0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lastRenderedPageBreak/>
        <w:t>Zaključiće se okvirni sporazum:</w:t>
      </w:r>
    </w:p>
    <w:p w14:paraId="2D539F45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11EAE9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66DEC7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14:paraId="5215B34D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8C668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ZAKLJUČUJU ZAJEDNIČKU NABAVKU</w:t>
      </w:r>
    </w:p>
    <w:p w14:paraId="1646A69C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72666B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Nije primjenjivo.</w:t>
      </w:r>
    </w:p>
    <w:p w14:paraId="52CFF61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213E7B" w14:textId="77777777" w:rsidR="00EB1ECA" w:rsidRPr="00EB1ECA" w:rsidRDefault="00EB1ECA" w:rsidP="00EB1E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SU UKLJUČENI U CENTRALIZOVANU NABAVKU</w:t>
      </w:r>
    </w:p>
    <w:p w14:paraId="0966B1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C3ADC1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1F94">
        <w:rPr>
          <w:rFonts w:ascii="Arial" w:eastAsia="Times New Roman" w:hAnsi="Arial" w:cs="Arial"/>
          <w:sz w:val="24"/>
          <w:szCs w:val="24"/>
        </w:rPr>
        <w:t>Nije primjenjivo.</w:t>
      </w:r>
      <w:r w:rsidR="00EB1ECA" w:rsidRPr="00EB1EC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ED9F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1A46C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NAČIN SPROVOĐENJA ELEKTRONSKE AUKCIJE</w:t>
      </w:r>
    </w:p>
    <w:p w14:paraId="6A19752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AFB8DF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  <w:r w:rsidR="00EB1ECA" w:rsidRPr="00EB1ECA">
        <w:rPr>
          <w:rFonts w:ascii="Arial" w:eastAsia="Times New Roman" w:hAnsi="Arial" w:cs="Arial"/>
          <w:color w:val="222A35"/>
          <w:sz w:val="24"/>
          <w:szCs w:val="24"/>
        </w:rPr>
        <w:t xml:space="preserve">. </w:t>
      </w:r>
    </w:p>
    <w:p w14:paraId="095438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FCD9A9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ELEKTRONSKI KATALOG</w:t>
      </w:r>
      <w:r w:rsidRPr="00EB1E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4537202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6ED87604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</w:p>
    <w:p w14:paraId="0134641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F0FB9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14:paraId="24F1521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8E5EC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14:paraId="07A3702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12DCF7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14:paraId="02B3C42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14:paraId="4579C106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AEED26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REZERVISANA NABAVKA</w:t>
      </w:r>
    </w:p>
    <w:p w14:paraId="6709C3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7CAB82B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Da</w:t>
      </w:r>
    </w:p>
    <w:p w14:paraId="5AC1D435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8F6E4AC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3" w:name="_Toc62730556"/>
      <w:r w:rsidRPr="00EB1ECA">
        <w:rPr>
          <w:rFonts w:ascii="Arial" w:eastAsia="Times New Roman" w:hAnsi="Arial" w:cs="Arial"/>
          <w:b/>
          <w:sz w:val="24"/>
          <w:szCs w:val="24"/>
        </w:rPr>
        <w:t>NAČIN UTVRĐIVANJA EKVIVALENTNOSTI</w:t>
      </w:r>
      <w:bookmarkEnd w:id="3"/>
    </w:p>
    <w:p w14:paraId="12AF7826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5248A290" w14:textId="31AF097E" w:rsidR="00B17EB4" w:rsidRPr="00C155CA" w:rsidRDefault="00831392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Nije </w:t>
      </w:r>
      <w:r w:rsidRPr="00831392">
        <w:rPr>
          <w:rFonts w:ascii="Arial" w:eastAsia="Times New Roman" w:hAnsi="Arial" w:cs="Arial"/>
          <w:bCs/>
          <w:color w:val="000000"/>
          <w:sz w:val="24"/>
          <w:szCs w:val="24"/>
        </w:rPr>
        <w:t>primjenjivo</w:t>
      </w:r>
      <w:r w:rsidR="00C155CA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6B6C417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4" w:name="_Toc62730557"/>
      <w:r w:rsidRPr="00EB1ECA">
        <w:rPr>
          <w:rFonts w:ascii="Arial" w:eastAsia="Times New Roman" w:hAnsi="Arial" w:cs="Arial"/>
          <w:b/>
          <w:sz w:val="24"/>
          <w:szCs w:val="24"/>
        </w:rPr>
        <w:t>OSNOVI ZA OBAVEZNO ISKLJUČENJE IZ POSTUPKA JAVNE NABAVKE</w:t>
      </w:r>
      <w:bookmarkEnd w:id="4"/>
    </w:p>
    <w:p w14:paraId="3318539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4A935A" w14:textId="77777777" w:rsidR="00EB1ECA" w:rsidRPr="00EB1ECA" w:rsidRDefault="00EB1ECA" w:rsidP="00D60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14:paraId="1303CDF2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5" w:name="_Toc62730558"/>
      <w:r w:rsidRPr="00EB1ECA">
        <w:rPr>
          <w:rFonts w:ascii="Arial" w:eastAsia="Times New Roman" w:hAnsi="Arial" w:cs="Arial"/>
          <w:sz w:val="24"/>
          <w:szCs w:val="24"/>
        </w:rPr>
        <w:t>je vršio neprimjeren uticaj u smislu člana 38 stav 2 tačka 1 ovog zakona;</w:t>
      </w:r>
    </w:p>
    <w:p w14:paraId="1400861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sukob interesa iz člana 41 stav 1 tačka 2 ili člana 42 ovog zakona;</w:t>
      </w:r>
    </w:p>
    <w:p w14:paraId="7326187E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člana 99 ovog zakona;</w:t>
      </w:r>
    </w:p>
    <w:p w14:paraId="178693A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čl. 102, 104 ili 106 ovog zakona predviđen tenderskom dokumentacijom;</w:t>
      </w:r>
    </w:p>
    <w:p w14:paraId="20DC686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14:paraId="429F2538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lastRenderedPageBreak/>
        <w:t>postoji razlog na osnovu kojeg se smatra da je odustao od prijave, odnosno ponude, a koji je propisan članom 120 stav 15 ovog zakona;</w:t>
      </w:r>
    </w:p>
    <w:p w14:paraId="6E63A657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FF13F01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drugi razlog propisan ovim zakonom.</w:t>
      </w:r>
    </w:p>
    <w:p w14:paraId="650AFCA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SREDSTVA FINANSIJSKOG OBEZBJEĐENJA UGOVORA O JAVNOJ NABAVCI</w:t>
      </w:r>
      <w:bookmarkEnd w:id="5"/>
    </w:p>
    <w:p w14:paraId="718C67A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4613A99" w14:textId="118DE355" w:rsidR="00B7029F" w:rsidRDefault="005E2453" w:rsidP="005E24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029F" w:rsidRPr="00531F94">
        <w:rPr>
          <w:rFonts w:ascii="Arial" w:eastAsia="Times New Roman" w:hAnsi="Arial" w:cs="Arial"/>
          <w:color w:val="000000"/>
          <w:sz w:val="24"/>
          <w:szCs w:val="24"/>
        </w:rPr>
        <w:t>Ponuđač čija ponuda bude izabrana kao najpovoljnija je dužan da uz potpisan ugovor o j</w:t>
      </w:r>
      <w:r>
        <w:rPr>
          <w:rFonts w:ascii="Arial" w:eastAsia="Times New Roman" w:hAnsi="Arial" w:cs="Arial"/>
          <w:color w:val="000000"/>
          <w:sz w:val="24"/>
          <w:szCs w:val="24"/>
        </w:rPr>
        <w:t>avnoj nabavci dostavi Naručiocu G</w:t>
      </w:r>
      <w:r w:rsidR="00B7029F" w:rsidRPr="00492BCE">
        <w:rPr>
          <w:rFonts w:ascii="Arial" w:eastAsia="Times New Roman" w:hAnsi="Arial" w:cs="Arial"/>
          <w:color w:val="000000"/>
          <w:sz w:val="24"/>
          <w:szCs w:val="24"/>
        </w:rPr>
        <w:t>aranciju za dobro izvršenje ugovora za slučaj povrede ugovorenih obaveza u iznosu</w:t>
      </w:r>
      <w:r w:rsidR="000B17B1" w:rsidRPr="00492BCE">
        <w:rPr>
          <w:rFonts w:ascii="Arial" w:eastAsia="Times New Roman" w:hAnsi="Arial" w:cs="Arial"/>
          <w:color w:val="000000"/>
          <w:sz w:val="24"/>
          <w:szCs w:val="24"/>
        </w:rPr>
        <w:t xml:space="preserve"> od 10 % od vrijednosti ugovora.</w:t>
      </w:r>
    </w:p>
    <w:p w14:paraId="6B815848" w14:textId="77777777" w:rsidR="00471B1A" w:rsidRPr="00471B1A" w:rsidRDefault="00471B1A" w:rsidP="00471B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1B1A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471B1A">
        <w:rPr>
          <w:rFonts w:ascii="Arial" w:eastAsia="Times New Roman" w:hAnsi="Arial" w:cs="Arial"/>
          <w:color w:val="000000"/>
          <w:sz w:val="24"/>
          <w:szCs w:val="24"/>
        </w:rPr>
        <w:t xml:space="preserve"> Garanciju za otklanjanje nedostataka u garantnom roku, za slučaj da izabrani ponuđač u garantnom roku ne ispuni obaveze na koje se garancija odnosi u iznosu od 10 % od vrijednosti ugovora sa rokom važenja 5 dana dužem od ugovorenog garantnog perioda.</w:t>
      </w:r>
    </w:p>
    <w:p w14:paraId="6D59EBF2" w14:textId="77777777" w:rsidR="00471B1A" w:rsidRPr="00492BCE" w:rsidRDefault="00471B1A" w:rsidP="005E24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3A1037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6" w:name="_Toc62730559"/>
      <w:r w:rsidRPr="00EB1ECA">
        <w:rPr>
          <w:rFonts w:ascii="Arial" w:eastAsia="Times New Roman" w:hAnsi="Arial" w:cs="Arial"/>
          <w:b/>
          <w:sz w:val="24"/>
          <w:szCs w:val="24"/>
        </w:rPr>
        <w:t>METODOLOGIJA VREDNOVANJA PONUDA</w:t>
      </w:r>
      <w:bookmarkEnd w:id="6"/>
    </w:p>
    <w:p w14:paraId="230F902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19F56C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Naru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>č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ilac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7029F">
        <w:rPr>
          <w:rFonts w:ascii="Arial" w:eastAsia="Times New Roman" w:hAnsi="Arial" w:cs="Arial"/>
          <w:sz w:val="24"/>
          <w:szCs w:val="24"/>
        </w:rPr>
        <w:t>ć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gram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postupku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nabavki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izabrati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ekonomski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najpovoljniju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ponudu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primjenom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pristupa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isplativosti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kriterijuma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9E8EE2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41CD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7029F">
        <w:rPr>
          <w:rFonts w:ascii="Arial" w:eastAsia="Times New Roman" w:hAnsi="Arial" w:cs="Arial"/>
          <w:sz w:val="24"/>
          <w:szCs w:val="24"/>
          <w:lang w:val="en-US"/>
        </w:rPr>
        <w:t>odnos</w:t>
      </w:r>
      <w:proofErr w:type="spellEnd"/>
      <w:proofErr w:type="gram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cijene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kvaliteta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00D23394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B116A58" w14:textId="77777777" w:rsidR="00B7029F" w:rsidRPr="00B7029F" w:rsidRDefault="00B7029F" w:rsidP="00B7029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Ponude po potkriterijumu cijena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06296094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</w:pPr>
    </w:p>
    <w:p w14:paraId="7C6ACBFD" w14:textId="26456CD6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Maksimalan broj bodova po ovom potkriterijumu je </w:t>
      </w:r>
      <w:r w:rsidR="0069777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7</w:t>
      </w:r>
      <w:r w:rsidR="00D27B4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0</w:t>
      </w:r>
    </w:p>
    <w:p w14:paraId="2820B6A4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</w:p>
    <w:p w14:paraId="0A0B67E8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Broj 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 xml:space="preserve">bodova po potkriterijumu cijena 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odre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đ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uje se po formuli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>:</w:t>
      </w:r>
    </w:p>
    <w:p w14:paraId="729DD6D7" w14:textId="04D9A4B9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=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(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/C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)</w:t>
      </w:r>
      <w:r w:rsidR="0069777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x7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0</w:t>
      </w:r>
    </w:p>
    <w:p w14:paraId="2C47F2B6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  <w:t>gdje je:</w:t>
      </w:r>
    </w:p>
    <w:p w14:paraId="5F370CA7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 – broj bodova za ponuđenu cijenu,</w:t>
      </w:r>
    </w:p>
    <w:p w14:paraId="5DED4905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        C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najniža ponuđena cijena,</w:t>
      </w:r>
    </w:p>
    <w:p w14:paraId="7317234C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 ponuđena cijena,</w:t>
      </w:r>
    </w:p>
    <w:p w14:paraId="59B21CAF" w14:textId="4F222A49" w:rsidR="00B7029F" w:rsidRPr="00B7029F" w:rsidRDefault="00697778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7</w:t>
      </w:r>
      <w:r w:rsidR="00B7029F"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0 – maksimalni broj bodova po ovom potkriterijumu.   </w:t>
      </w:r>
    </w:p>
    <w:p w14:paraId="21034C01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</w:p>
    <w:p w14:paraId="16878175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Ako je ponuđena cijena 0,00 EUR-a, prilikom vrednovanja te cijene po podkriterijumu cijena uzima se da je ponuđena cijena 0,01 EUR.</w:t>
      </w:r>
    </w:p>
    <w:p w14:paraId="3C82C0CA" w14:textId="77777777" w:rsid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48332490" w14:textId="77777777" w:rsidR="00471B1A" w:rsidRDefault="00471B1A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6D0E7869" w14:textId="77777777" w:rsidR="00471B1A" w:rsidRPr="00B7029F" w:rsidRDefault="00471B1A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7F2AD900" w14:textId="77777777" w:rsidR="00B7029F" w:rsidRPr="00B7029F" w:rsidRDefault="00B7029F" w:rsidP="00B7029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Ponude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potkriterijumu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kvalitet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29D3CA1D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1E6F7F9" w14:textId="2A3CC65B" w:rsidR="00C115CE" w:rsidRPr="00C115CE" w:rsidRDefault="00C115CE" w:rsidP="00C115CE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C115CE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Maksimalan broj bo</w:t>
      </w:r>
      <w:r w:rsidR="00697778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dova po ovom potkriterijumu je 3</w:t>
      </w:r>
      <w:r w:rsidRPr="00C115CE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0</w:t>
      </w:r>
    </w:p>
    <w:p w14:paraId="75274E86" w14:textId="77777777" w:rsidR="00697778" w:rsidRPr="00697778" w:rsidRDefault="00697778" w:rsidP="00697778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7FFC5899" w14:textId="77777777" w:rsidR="00697778" w:rsidRPr="00697778" w:rsidRDefault="00697778" w:rsidP="0069777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69777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Broj bodova za ovaj potkriterijum određuje se po formuli:</w:t>
      </w:r>
    </w:p>
    <w:p w14:paraId="0EDFD168" w14:textId="77777777" w:rsidR="00697778" w:rsidRDefault="00697778" w:rsidP="00697778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7461F353" w14:textId="7308A4DF" w:rsidR="00EF46B1" w:rsidRDefault="00AB58BD" w:rsidP="00EF46B1">
      <w:pPr>
        <w:pStyle w:val="ListParagraph"/>
        <w:numPr>
          <w:ilvl w:val="1"/>
          <w:numId w:val="3"/>
        </w:numPr>
        <w:spacing w:after="0" w:line="276" w:lineRule="auto"/>
        <w:rPr>
          <w:rFonts w:ascii="Arial" w:hAnsi="Arial" w:cs="Arial"/>
          <w:b/>
          <w:bCs/>
          <w:szCs w:val="24"/>
          <w:shd w:val="clear" w:color="auto" w:fill="FFFFFF"/>
          <w:lang w:val="hr-HR"/>
        </w:rPr>
      </w:pPr>
      <w:r>
        <w:rPr>
          <w:rFonts w:ascii="Arial" w:hAnsi="Arial" w:cs="Arial"/>
          <w:b/>
          <w:bCs/>
          <w:szCs w:val="24"/>
          <w:shd w:val="clear" w:color="auto" w:fill="FFFFFF"/>
          <w:lang w:val="hr-HR"/>
        </w:rPr>
        <w:lastRenderedPageBreak/>
        <w:t>Reference ponuđača:</w:t>
      </w:r>
    </w:p>
    <w:p w14:paraId="19908BA0" w14:textId="77777777" w:rsidR="00F36F06" w:rsidRPr="00F36F06" w:rsidRDefault="00F36F06" w:rsidP="00F36F06">
      <w:pPr>
        <w:spacing w:after="0" w:line="276" w:lineRule="auto"/>
        <w:ind w:left="360"/>
        <w:rPr>
          <w:rFonts w:ascii="Arial" w:hAnsi="Arial" w:cs="Arial"/>
          <w:b/>
          <w:bCs/>
          <w:szCs w:val="24"/>
          <w:shd w:val="clear" w:color="auto" w:fill="FFFFFF"/>
          <w:lang w:val="hr-HR"/>
        </w:rPr>
      </w:pPr>
    </w:p>
    <w:p w14:paraId="4B99B3A1" w14:textId="5A08AAE2" w:rsidR="00F36F06" w:rsidRPr="00C115CE" w:rsidRDefault="00F36F06" w:rsidP="00F36F06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C115CE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Maksimalan broj bo</w:t>
      </w: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dova po ovom potkriterijumu je 15</w:t>
      </w:r>
    </w:p>
    <w:p w14:paraId="79A6085D" w14:textId="77777777" w:rsid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EF46B1">
        <w:rPr>
          <w:rFonts w:ascii="Arial" w:eastAsia="Calibri" w:hAnsi="Arial" w:cs="Arial"/>
          <w:bCs/>
          <w:sz w:val="24"/>
          <w:szCs w:val="24"/>
          <w:lang w:val="hr-HR"/>
        </w:rPr>
        <w:t>Ponude se vrednuju po osnovu parametra kvalitet na osnovu referenci ponuđača.</w:t>
      </w:r>
    </w:p>
    <w:p w14:paraId="0600FB21" w14:textId="77777777" w:rsidR="00F36F06" w:rsidRDefault="00F36F06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</w:p>
    <w:p w14:paraId="0BA50CD6" w14:textId="6B03D64A" w:rsidR="00F36F06" w:rsidRDefault="00F36F06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proofErr w:type="spellStart"/>
      <w:r>
        <w:rPr>
          <w:rFonts w:ascii="Arial" w:eastAsia="Calibri" w:hAnsi="Arial" w:cs="Arial"/>
          <w:bCs/>
          <w:sz w:val="24"/>
          <w:szCs w:val="24"/>
          <w:lang w:val="en-GB"/>
        </w:rPr>
        <w:t>B</w:t>
      </w:r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>roj</w:t>
      </w:r>
      <w:proofErr w:type="spellEnd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>organizacija</w:t>
      </w:r>
      <w:proofErr w:type="spellEnd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 xml:space="preserve"> u </w:t>
      </w:r>
      <w:proofErr w:type="spellStart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>kojima</w:t>
      </w:r>
      <w:proofErr w:type="spellEnd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 xml:space="preserve"> je </w:t>
      </w:r>
      <w:proofErr w:type="spellStart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>Ponuđač</w:t>
      </w:r>
      <w:proofErr w:type="spellEnd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>uspješno</w:t>
      </w:r>
      <w:proofErr w:type="spellEnd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>sproveo</w:t>
      </w:r>
      <w:proofErr w:type="spellEnd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>trogodišnji</w:t>
      </w:r>
      <w:proofErr w:type="spellEnd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>ciklus</w:t>
      </w:r>
      <w:proofErr w:type="spellEnd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>provjera</w:t>
      </w:r>
      <w:proofErr w:type="spellEnd"/>
      <w:r w:rsidRPr="00F36F06">
        <w:rPr>
          <w:rFonts w:ascii="Arial" w:eastAsia="Calibri" w:hAnsi="Arial" w:cs="Arial"/>
          <w:bCs/>
          <w:sz w:val="24"/>
          <w:szCs w:val="24"/>
          <w:lang w:val="en-GB"/>
        </w:rPr>
        <w:t xml:space="preserve"> (</w:t>
      </w:r>
      <w:r w:rsidRPr="00F36F06">
        <w:rPr>
          <w:rFonts w:ascii="Arial" w:eastAsia="Calibri" w:hAnsi="Arial" w:cs="Arial"/>
          <w:bCs/>
          <w:sz w:val="24"/>
          <w:szCs w:val="24"/>
          <w:lang w:val="sr-Latn-CS"/>
        </w:rPr>
        <w:t xml:space="preserve">organizacije iz elektroenergetskog sektora </w:t>
      </w:r>
      <w:proofErr w:type="gramStart"/>
      <w:r w:rsidRPr="00F36F06">
        <w:rPr>
          <w:rFonts w:ascii="Arial" w:eastAsia="Calibri" w:hAnsi="Arial" w:cs="Arial"/>
          <w:bCs/>
          <w:sz w:val="24"/>
          <w:szCs w:val="24"/>
          <w:lang w:val="sr-Latn-CS"/>
        </w:rPr>
        <w:t>od</w:t>
      </w:r>
      <w:proofErr w:type="gramEnd"/>
      <w:r w:rsidRPr="00F36F06">
        <w:rPr>
          <w:rFonts w:ascii="Arial" w:eastAsia="Calibri" w:hAnsi="Arial" w:cs="Arial"/>
          <w:bCs/>
          <w:sz w:val="24"/>
          <w:szCs w:val="24"/>
          <w:lang w:val="sr-Latn-CS"/>
        </w:rPr>
        <w:t xml:space="preserve"> kojih svaka ima preko 1000 zaposlenih</w:t>
      </w:r>
      <w:r>
        <w:rPr>
          <w:rFonts w:ascii="Arial" w:eastAsia="Calibri" w:hAnsi="Arial" w:cs="Arial"/>
          <w:bCs/>
          <w:sz w:val="24"/>
          <w:szCs w:val="24"/>
          <w:lang w:val="sr-Latn-CS"/>
        </w:rPr>
        <w:t>)</w:t>
      </w:r>
    </w:p>
    <w:p w14:paraId="55EA27A9" w14:textId="77777777" w:rsidR="00F36F06" w:rsidRPr="00EF46B1" w:rsidRDefault="00F36F06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</w:p>
    <w:p w14:paraId="132FF349" w14:textId="77777777" w:rsidR="00455E90" w:rsidRPr="00455E90" w:rsidRDefault="00EF46B1" w:rsidP="00455E90">
      <w:pPr>
        <w:contextualSpacing/>
        <w:jc w:val="both"/>
        <w:rPr>
          <w:rFonts w:ascii="Arial" w:eastAsia="Calibri" w:hAnsi="Arial" w:cs="Arial"/>
          <w:b/>
        </w:rPr>
      </w:pP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Ponuđač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dokazuje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parametar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kvalitet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na</w:t>
      </w:r>
      <w:proofErr w:type="spellEnd"/>
      <w:proofErr w:type="gram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način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što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dostavlja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potvrde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investitora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ili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korisnika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usluga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kojima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se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potvrđuje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da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ponuđač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ima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iskustvo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u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pružanju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istih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ili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sličnih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. </w:t>
      </w:r>
      <w:r w:rsidR="00455E90" w:rsidRPr="00455E90">
        <w:rPr>
          <w:rFonts w:ascii="Arial" w:eastAsia="Calibri" w:hAnsi="Arial" w:cs="Arial"/>
          <w:b/>
        </w:rPr>
        <w:t xml:space="preserve">Pod istim poslovima se podrazumijeva trogodišnji ciklus provjera (resertifikacija   i dvije nadzorne provjere integrisanih sistema menadžmenta u skladu sa zahtjevima standarda ISO 9001:2015, ISO 14001:2015 i ISO 45001:2018) u organizaciji iz elektroenergetskog sektora koja ima preko 1000 zaposlenih. </w:t>
      </w:r>
    </w:p>
    <w:p w14:paraId="3194EA53" w14:textId="77777777" w:rsidR="00455E90" w:rsidRPr="00455E90" w:rsidRDefault="00455E90" w:rsidP="00455E90">
      <w:pPr>
        <w:contextualSpacing/>
        <w:jc w:val="both"/>
        <w:rPr>
          <w:rFonts w:ascii="Arial" w:eastAsia="Calibri" w:hAnsi="Arial" w:cs="Arial"/>
          <w:b/>
        </w:rPr>
      </w:pPr>
      <w:r w:rsidRPr="00455E90">
        <w:rPr>
          <w:rFonts w:ascii="Arial" w:eastAsia="Calibri" w:hAnsi="Arial" w:cs="Arial"/>
          <w:b/>
        </w:rPr>
        <w:t>Pod sličnim poslovima se podrazumijeva trogodišnji ciklus provjera (sertifikacija i dvije nadzorne provjere integrisanih sistema menadžmenta u skladu sa zahtjevima standarda ISO 9001:2015, ISO 14001:2015 i ISO 45001:2018) u organizaciji iz elektroenergetskog sektora koja ima preko 1000 zaposlenih.</w:t>
      </w:r>
    </w:p>
    <w:p w14:paraId="0EC76760" w14:textId="02410380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12D59450" w14:textId="77777777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Potvrda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izdata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od</w:t>
      </w:r>
      <w:proofErr w:type="spellEnd"/>
      <w:proofErr w:type="gram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strane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investitora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odnosno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korisnika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o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pruženim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uslugama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tokom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prethodnih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godina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ali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ne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duže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od pet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godina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računajući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godinu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u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kojoj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je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započet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postupak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javne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nabavke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mora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sadržati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opis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usluga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je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Izvršilac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izvršio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vrijeme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realizacije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ugovora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konstataciju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da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su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usluge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kvalitetno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blagovremeno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pružene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.</w:t>
      </w:r>
    </w:p>
    <w:p w14:paraId="26A76AA6" w14:textId="77777777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</w:p>
    <w:p w14:paraId="7FB334DF" w14:textId="77777777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Ukupan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broj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bodova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se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određuje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sljedećoj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formuli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:</w:t>
      </w:r>
    </w:p>
    <w:p w14:paraId="190055A9" w14:textId="6CF18A37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m:oMathPara>
        <m:oMath>
          <m:r>
            <m:rPr>
              <m:sty m:val="b"/>
            </m:rPr>
            <w:rPr>
              <w:rFonts w:ascii="Cambria Math" w:eastAsia="Calibri" w:hAnsi="Cambria Math" w:cs="Arial"/>
              <w:sz w:val="24"/>
              <w:szCs w:val="24"/>
              <w:lang w:val="hr-HR"/>
            </w:rPr>
            <m:t>Broj bodova (K1)</m:t>
          </m:r>
          <m:r>
            <w:rPr>
              <w:rFonts w:ascii="Cambria Math" w:eastAsia="Calibri" w:hAnsi="Cambria Math" w:cs="Arial"/>
              <w:sz w:val="24"/>
              <w:szCs w:val="24"/>
              <w:lang w:val="hr-HR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bCs/>
                  <w:i/>
                  <w:sz w:val="24"/>
                  <w:szCs w:val="24"/>
                  <w:lang w:val="hr-H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  <w:lang w:val="hr-HR"/>
                </w:rPr>
                <m:t xml:space="preserve">broj potvrđenih referenci 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  <w:lang w:val="hr-HR"/>
                </w:rPr>
                <m:t>najveći broj potvr. referenci</m:t>
              </m:r>
            </m:den>
          </m:f>
          <m:r>
            <w:rPr>
              <w:rFonts w:ascii="Cambria Math" w:eastAsia="Calibri" w:hAnsi="Cambria Math" w:cs="Arial"/>
              <w:sz w:val="24"/>
              <w:szCs w:val="24"/>
              <w:lang w:val="hr-HR"/>
            </w:rPr>
            <m:t xml:space="preserve">×15 </m:t>
          </m:r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4"/>
              <w:lang w:val="hr-HR"/>
            </w:rPr>
            <m:t>bodova</m:t>
          </m:r>
        </m:oMath>
      </m:oMathPara>
    </w:p>
    <w:p w14:paraId="6DF37DA0" w14:textId="77777777" w:rsidR="00697778" w:rsidRPr="00697778" w:rsidRDefault="00697778" w:rsidP="00697778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31274775" w14:textId="6EFC102B" w:rsidR="00697778" w:rsidRDefault="00AB58BD" w:rsidP="00AB58BD">
      <w:pPr>
        <w:pStyle w:val="ListParagraph"/>
        <w:numPr>
          <w:ilvl w:val="1"/>
          <w:numId w:val="3"/>
        </w:numPr>
        <w:spacing w:before="96" w:after="0" w:line="276" w:lineRule="auto"/>
        <w:rPr>
          <w:rFonts w:ascii="Arial" w:hAnsi="Arial" w:cs="Arial"/>
          <w:b/>
          <w:bCs/>
          <w:szCs w:val="24"/>
          <w:shd w:val="clear" w:color="auto" w:fill="FFFFFF"/>
          <w:lang w:val="hr-HR"/>
        </w:rPr>
      </w:pPr>
      <w:r>
        <w:rPr>
          <w:rFonts w:ascii="Arial" w:hAnsi="Arial" w:cs="Arial"/>
          <w:b/>
          <w:bCs/>
          <w:szCs w:val="24"/>
          <w:shd w:val="clear" w:color="auto" w:fill="FFFFFF"/>
          <w:lang w:val="hr-HR"/>
        </w:rPr>
        <w:t>Reference ponuđača:</w:t>
      </w:r>
    </w:p>
    <w:p w14:paraId="32ABA39A" w14:textId="128DDCF9" w:rsidR="00AB58BD" w:rsidRPr="00F36F06" w:rsidRDefault="00F36F06" w:rsidP="00EF46B1">
      <w:pPr>
        <w:spacing w:before="96" w:after="0" w:line="276" w:lineRule="auto"/>
        <w:rPr>
          <w:rFonts w:ascii="Arial" w:hAnsi="Arial" w:cs="Arial"/>
          <w:bCs/>
          <w:szCs w:val="24"/>
          <w:shd w:val="clear" w:color="auto" w:fill="FFFFFF"/>
          <w:lang w:val="hr-HR"/>
        </w:rPr>
      </w:pPr>
      <w:r w:rsidRPr="00F36F06">
        <w:rPr>
          <w:rFonts w:ascii="Arial" w:hAnsi="Arial" w:cs="Arial"/>
          <w:bCs/>
          <w:szCs w:val="24"/>
          <w:shd w:val="clear" w:color="auto" w:fill="FFFFFF"/>
          <w:lang w:val="hr-HR"/>
        </w:rPr>
        <w:t>Maksimalan broj bodova po ovom potkriterijumu je 15</w:t>
      </w:r>
    </w:p>
    <w:p w14:paraId="5A1EA97C" w14:textId="77777777" w:rsid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EF46B1">
        <w:rPr>
          <w:rFonts w:ascii="Arial" w:eastAsia="Calibri" w:hAnsi="Arial" w:cs="Arial"/>
          <w:bCs/>
          <w:sz w:val="24"/>
          <w:szCs w:val="24"/>
          <w:lang w:val="hr-HR"/>
        </w:rPr>
        <w:t>Ponude se vrednuju po osnovu parametra kvalitet na osnovu referenci ponuđača.</w:t>
      </w:r>
    </w:p>
    <w:p w14:paraId="1DFCB7C3" w14:textId="77777777" w:rsidR="00F36F06" w:rsidRDefault="00F36F06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</w:p>
    <w:p w14:paraId="676301FD" w14:textId="796724F3" w:rsidR="00F36F06" w:rsidRPr="00EF46B1" w:rsidRDefault="00F36F06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>
        <w:rPr>
          <w:rFonts w:ascii="Arial" w:eastAsia="Calibri" w:hAnsi="Arial" w:cs="Arial"/>
          <w:bCs/>
          <w:sz w:val="24"/>
          <w:szCs w:val="24"/>
          <w:lang w:val="hr-HR"/>
        </w:rPr>
        <w:t>B</w:t>
      </w:r>
      <w:r w:rsidRPr="00F36F06">
        <w:rPr>
          <w:rFonts w:ascii="Arial" w:eastAsia="Calibri" w:hAnsi="Arial" w:cs="Arial"/>
          <w:bCs/>
          <w:sz w:val="24"/>
          <w:szCs w:val="24"/>
          <w:lang w:val="hr-HR"/>
        </w:rPr>
        <w:t>roj uspješno sprovedeni</w:t>
      </w:r>
      <w:r>
        <w:rPr>
          <w:rFonts w:ascii="Arial" w:eastAsia="Calibri" w:hAnsi="Arial" w:cs="Arial"/>
          <w:bCs/>
          <w:sz w:val="24"/>
          <w:szCs w:val="24"/>
          <w:lang w:val="hr-HR"/>
        </w:rPr>
        <w:t>h trogodišnjih ciklusa provjere</w:t>
      </w:r>
      <w:r w:rsidRPr="00F36F06">
        <w:rPr>
          <w:rFonts w:ascii="Arial" w:eastAsia="Calibri" w:hAnsi="Arial" w:cs="Arial"/>
          <w:bCs/>
          <w:sz w:val="24"/>
          <w:szCs w:val="24"/>
          <w:lang w:val="hr-HR"/>
        </w:rPr>
        <w:t>(sertifikacija/resertifika</w:t>
      </w:r>
      <w:r>
        <w:rPr>
          <w:rFonts w:ascii="Arial" w:eastAsia="Calibri" w:hAnsi="Arial" w:cs="Arial"/>
          <w:bCs/>
          <w:sz w:val="24"/>
          <w:szCs w:val="24"/>
          <w:lang w:val="hr-HR"/>
        </w:rPr>
        <w:t>cija i dvije nadzorne provjere)</w:t>
      </w:r>
      <w:r w:rsidRPr="00F36F06">
        <w:rPr>
          <w:rFonts w:ascii="Arial" w:eastAsia="Calibri" w:hAnsi="Arial" w:cs="Arial"/>
          <w:bCs/>
          <w:sz w:val="24"/>
          <w:szCs w:val="24"/>
          <w:lang w:val="hr-HR"/>
        </w:rPr>
        <w:t>.</w:t>
      </w:r>
    </w:p>
    <w:p w14:paraId="6558ED49" w14:textId="77777777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</w:p>
    <w:p w14:paraId="05B15DD0" w14:textId="77777777" w:rsidR="00455E90" w:rsidRPr="00455E90" w:rsidRDefault="00EF46B1" w:rsidP="00455E90">
      <w:pPr>
        <w:contextualSpacing/>
        <w:jc w:val="both"/>
        <w:rPr>
          <w:rFonts w:ascii="Arial" w:eastAsia="Calibri" w:hAnsi="Arial" w:cs="Arial"/>
          <w:b/>
        </w:rPr>
      </w:pP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Ponuđač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dokazuje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parametar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kvalitet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na</w:t>
      </w:r>
      <w:proofErr w:type="spellEnd"/>
      <w:proofErr w:type="gram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način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što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dostavlja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potvrde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investitora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ili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korisnika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usluga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kojima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se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potvrđuje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da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ponuđač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ima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iskustvo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u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pružanju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istih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ili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sličnih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. </w:t>
      </w:r>
      <w:r w:rsidR="00455E90" w:rsidRPr="00455E90">
        <w:rPr>
          <w:rFonts w:ascii="Arial" w:eastAsia="Calibri" w:hAnsi="Arial" w:cs="Arial"/>
          <w:b/>
        </w:rPr>
        <w:t xml:space="preserve">Pod istim poslovima se podrazumijeva trogodišnji ciklus provjera (resertifikacija   i dvije nadzorne provjere integrisanih sistema menadžmenta u skladu sa zahtjevima standarda ISO 9001:2015, ISO 14001:2015 i ISO 45001:2018) u organizaciji iz elektroenergetskog sektora koja ima preko 1000 zaposlenih. </w:t>
      </w:r>
    </w:p>
    <w:p w14:paraId="1F93F14C" w14:textId="4BAFA609" w:rsidR="00EF46B1" w:rsidRPr="00455E90" w:rsidRDefault="00455E90" w:rsidP="00455E90">
      <w:pPr>
        <w:contextualSpacing/>
        <w:jc w:val="both"/>
        <w:rPr>
          <w:rFonts w:ascii="Arial" w:eastAsia="Calibri" w:hAnsi="Arial" w:cs="Arial"/>
          <w:b/>
        </w:rPr>
      </w:pPr>
      <w:r w:rsidRPr="00455E90">
        <w:rPr>
          <w:rFonts w:ascii="Arial" w:eastAsia="Calibri" w:hAnsi="Arial" w:cs="Arial"/>
          <w:b/>
        </w:rPr>
        <w:t>Pod sličnim poslovima se podrazumijeva trogodišnji ciklus provjera (sertifikacija i dvije nadzorne provjere integrisanih sistema menadžmenta u skladu sa zahtjevima standarda ISO 9001:2015, ISO 14001:2015 i ISO 45001:2018) u organizaciji iz elektroenergetskog sektora koja ima preko 1000 zaposlenih.</w:t>
      </w:r>
    </w:p>
    <w:p w14:paraId="099CBA0B" w14:textId="77777777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C99EBC5" w14:textId="77777777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Potvrda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izdata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od</w:t>
      </w:r>
      <w:proofErr w:type="spellEnd"/>
      <w:proofErr w:type="gram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strane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investitora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odnosno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korisnika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o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pruženim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uslugama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tokom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prethodnih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godina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ali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ne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duže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od pet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godina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računajući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godinu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u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kojoj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je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započet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lastRenderedPageBreak/>
        <w:t>postupak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javne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nabavke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mora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sadržati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opis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usluga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je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Izvršilac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izvršio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vrijeme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realizacije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ugovora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konstataciju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da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su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usluge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kvalitetno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blagovremeno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pružene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.</w:t>
      </w:r>
    </w:p>
    <w:p w14:paraId="17F6D21D" w14:textId="77777777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</w:p>
    <w:p w14:paraId="72E76B70" w14:textId="77777777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Ukupan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broj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bodova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se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određuje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po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sljedećoj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formuli</w:t>
      </w:r>
      <w:proofErr w:type="spellEnd"/>
      <w:r w:rsidRPr="00EF46B1">
        <w:rPr>
          <w:rFonts w:ascii="Arial" w:eastAsia="Calibri" w:hAnsi="Arial" w:cs="Arial"/>
          <w:bCs/>
          <w:sz w:val="24"/>
          <w:szCs w:val="24"/>
          <w:lang w:val="en-US"/>
        </w:rPr>
        <w:t>:</w:t>
      </w:r>
    </w:p>
    <w:p w14:paraId="33119DC7" w14:textId="6A532A95" w:rsidR="00EF46B1" w:rsidRPr="00EF46B1" w:rsidRDefault="00EF46B1" w:rsidP="00EF46B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m:oMathPara>
        <m:oMath>
          <m:r>
            <m:rPr>
              <m:sty m:val="b"/>
            </m:rPr>
            <w:rPr>
              <w:rFonts w:ascii="Cambria Math" w:eastAsia="Calibri" w:hAnsi="Cambria Math" w:cs="Arial"/>
              <w:sz w:val="24"/>
              <w:szCs w:val="24"/>
              <w:lang w:val="hr-HR"/>
            </w:rPr>
            <m:t>Broj bodova (K2)</m:t>
          </m:r>
          <m:r>
            <w:rPr>
              <w:rFonts w:ascii="Cambria Math" w:eastAsia="Calibri" w:hAnsi="Cambria Math" w:cs="Arial"/>
              <w:sz w:val="24"/>
              <w:szCs w:val="24"/>
              <w:lang w:val="hr-HR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bCs/>
                  <w:i/>
                  <w:sz w:val="24"/>
                  <w:szCs w:val="24"/>
                  <w:lang w:val="hr-H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  <w:lang w:val="hr-HR"/>
                </w:rPr>
                <m:t xml:space="preserve">broj potvrđenih referenci 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  <w:lang w:val="hr-HR"/>
                </w:rPr>
                <m:t>najveći broj potvr. referenci</m:t>
              </m:r>
            </m:den>
          </m:f>
          <m:r>
            <w:rPr>
              <w:rFonts w:ascii="Cambria Math" w:eastAsia="Calibri" w:hAnsi="Cambria Math" w:cs="Arial"/>
              <w:sz w:val="24"/>
              <w:szCs w:val="24"/>
              <w:lang w:val="hr-HR"/>
            </w:rPr>
            <m:t xml:space="preserve">×15 </m:t>
          </m:r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4"/>
              <w:lang w:val="hr-HR"/>
            </w:rPr>
            <m:t>bodova</m:t>
          </m:r>
        </m:oMath>
      </m:oMathPara>
    </w:p>
    <w:p w14:paraId="63CC0320" w14:textId="77777777" w:rsidR="00AB58BD" w:rsidRPr="00697778" w:rsidRDefault="00AB58BD" w:rsidP="00697778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2A89BD53" w14:textId="138D7D79" w:rsidR="00697778" w:rsidRPr="00697778" w:rsidRDefault="00697778" w:rsidP="00697778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  <w:r w:rsidRPr="0069777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Ponuđač sa najvećim brojem bodova (C+K</w:t>
      </w:r>
      <w:r w:rsidR="00EF46B1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1+K2</w:t>
      </w:r>
      <w:r w:rsidRPr="0069777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) će biti izabran kao prvorangirani.</w:t>
      </w:r>
    </w:p>
    <w:p w14:paraId="3B37027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01F14F" w14:textId="77777777" w:rsidR="005E2453" w:rsidRPr="005E2453" w:rsidRDefault="005E2453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45710A6" w14:textId="77777777" w:rsidR="00A93139" w:rsidRPr="00A93139" w:rsidRDefault="00A93139" w:rsidP="00A9313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7" w:name="_Toc62730560"/>
      <w:r w:rsidRPr="00A93139">
        <w:rPr>
          <w:rFonts w:ascii="Arial" w:eastAsia="Times New Roman" w:hAnsi="Arial" w:cs="Arial"/>
          <w:b/>
          <w:sz w:val="24"/>
          <w:szCs w:val="24"/>
        </w:rPr>
        <w:t>JEZIK PONUDE</w:t>
      </w:r>
      <w:bookmarkEnd w:id="7"/>
    </w:p>
    <w:p w14:paraId="3B26704B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CAECBBB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14:paraId="68CAA0A5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D2DA8A" w14:textId="6F7A10E9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A93139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zakonom.</w:t>
      </w:r>
    </w:p>
    <w:p w14:paraId="2516A093" w14:textId="77777777" w:rsidR="00A93139" w:rsidRPr="00A93139" w:rsidRDefault="00A93139" w:rsidP="00A9313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8" w:name="_Toc62730561"/>
      <w:r w:rsidRPr="00A93139">
        <w:rPr>
          <w:rFonts w:ascii="Arial" w:eastAsia="Times New Roman" w:hAnsi="Arial" w:cs="Arial"/>
          <w:b/>
          <w:sz w:val="24"/>
          <w:szCs w:val="24"/>
        </w:rPr>
        <w:t>NAČIN, MJESTO I VRIJEME PODNOŠENJA PONUDA I OTVARANJA PONUDA</w:t>
      </w:r>
      <w:bookmarkEnd w:id="8"/>
    </w:p>
    <w:p w14:paraId="701AE2F8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2822D71" w14:textId="33F6AB22" w:rsidR="00A93139" w:rsidRPr="00A93139" w:rsidRDefault="00A93139" w:rsidP="00A9313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</w:rPr>
        <w:t xml:space="preserve">Ponude se podnose preko ESJN-a zaključno sa danom </w:t>
      </w:r>
      <w:r w:rsidR="00EB0BFB">
        <w:rPr>
          <w:rFonts w:ascii="Arial" w:eastAsia="Times New Roman" w:hAnsi="Arial" w:cs="Arial"/>
          <w:color w:val="000000"/>
          <w:sz w:val="24"/>
          <w:szCs w:val="24"/>
        </w:rPr>
        <w:t>26</w:t>
      </w:r>
      <w:r w:rsidRPr="00455E9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B58BD" w:rsidRPr="00455E90">
        <w:rPr>
          <w:rFonts w:ascii="Arial" w:eastAsia="Times New Roman" w:hAnsi="Arial" w:cs="Arial"/>
          <w:color w:val="000000"/>
          <w:sz w:val="24"/>
          <w:szCs w:val="24"/>
        </w:rPr>
        <w:t>06.2025</w:t>
      </w:r>
      <w:r w:rsidRPr="00A93139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671630E0" w14:textId="77777777" w:rsidR="00A93139" w:rsidRPr="00A93139" w:rsidRDefault="00A93139" w:rsidP="00A93139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595DDFA2" w14:textId="17792199" w:rsidR="00A93139" w:rsidRPr="00A93139" w:rsidRDefault="00A93139" w:rsidP="00A9313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</w:rPr>
        <w:t xml:space="preserve">Otvaranje ponuda održaće se dana </w:t>
      </w:r>
      <w:r w:rsidR="00EB0BFB">
        <w:rPr>
          <w:rFonts w:ascii="Arial" w:eastAsia="Times New Roman" w:hAnsi="Arial" w:cs="Arial"/>
          <w:color w:val="000000"/>
          <w:sz w:val="24"/>
          <w:szCs w:val="24"/>
        </w:rPr>
        <w:t>26</w:t>
      </w:r>
      <w:r w:rsidR="00AB58BD" w:rsidRPr="00455E90">
        <w:rPr>
          <w:rFonts w:ascii="Arial" w:eastAsia="Times New Roman" w:hAnsi="Arial" w:cs="Arial"/>
          <w:color w:val="000000"/>
          <w:sz w:val="24"/>
          <w:szCs w:val="24"/>
        </w:rPr>
        <w:t>.06.2025</w:t>
      </w:r>
      <w:r w:rsidRPr="00A93139">
        <w:rPr>
          <w:rFonts w:ascii="Arial" w:eastAsia="Times New Roman" w:hAnsi="Arial" w:cs="Arial"/>
          <w:color w:val="000000"/>
          <w:sz w:val="24"/>
          <w:szCs w:val="24"/>
        </w:rPr>
        <w:t xml:space="preserve">. godine u 10 sati. </w:t>
      </w:r>
    </w:p>
    <w:p w14:paraId="01593707" w14:textId="77777777" w:rsidR="00A93139" w:rsidRPr="00A93139" w:rsidRDefault="00A93139" w:rsidP="00A9313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A0AD9B" w14:textId="77777777" w:rsidR="00A93139" w:rsidRPr="00A93139" w:rsidRDefault="00A93139" w:rsidP="00A9313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D30F7A3" w14:textId="77777777" w:rsidR="00A93139" w:rsidRPr="00A93139" w:rsidRDefault="00A93139" w:rsidP="00A9313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A9915D7" w14:textId="77777777" w:rsidR="00A93139" w:rsidRPr="00A93139" w:rsidRDefault="00A93139" w:rsidP="00A9313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9" w:name="_Toc62730562"/>
      <w:r w:rsidRPr="00A93139">
        <w:rPr>
          <w:rFonts w:ascii="Arial" w:eastAsia="Times New Roman" w:hAnsi="Arial" w:cs="Arial"/>
          <w:b/>
          <w:sz w:val="24"/>
          <w:szCs w:val="24"/>
        </w:rPr>
        <w:t>USLOVI ZA AKTIVIRANJE GARANCIJE PONUDE</w:t>
      </w:r>
      <w:r w:rsidRPr="00A93139">
        <w:rPr>
          <w:rFonts w:ascii="Arial" w:eastAsia="Times New Roman" w:hAnsi="Arial" w:cs="Arial"/>
          <w:b/>
          <w:sz w:val="24"/>
          <w:szCs w:val="24"/>
          <w:vertAlign w:val="superscript"/>
        </w:rPr>
        <w:footnoteReference w:id="7"/>
      </w:r>
      <w:bookmarkEnd w:id="9"/>
    </w:p>
    <w:p w14:paraId="2DE782B1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8D92E0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3139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14:paraId="4348554B" w14:textId="77777777" w:rsidR="00A93139" w:rsidRPr="00A93139" w:rsidRDefault="00A93139" w:rsidP="00A93139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</w:rPr>
        <w:t>1) odustane od ponude u roku važenja ponude i/ili</w:t>
      </w:r>
    </w:p>
    <w:p w14:paraId="48FD07BF" w14:textId="77777777" w:rsidR="00A93139" w:rsidRPr="00A93139" w:rsidRDefault="00A93139" w:rsidP="00A93139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</w:rPr>
        <w:t xml:space="preserve"> 2) odbije da zaključi ugovor o javnoj nabavci ili okvirni sporazum.</w:t>
      </w:r>
    </w:p>
    <w:p w14:paraId="2E1EFAA3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582074B" w14:textId="77777777" w:rsidR="00A93139" w:rsidRPr="00A93139" w:rsidRDefault="00A93139" w:rsidP="00A9313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0" w:name="_Toc62730563"/>
      <w:r w:rsidRPr="00A93139">
        <w:rPr>
          <w:rFonts w:ascii="Arial" w:eastAsia="Times New Roman" w:hAnsi="Arial" w:cs="Arial"/>
          <w:b/>
          <w:sz w:val="24"/>
          <w:szCs w:val="24"/>
        </w:rPr>
        <w:t>TAJNOST PODATAKA</w:t>
      </w:r>
      <w:bookmarkEnd w:id="10"/>
    </w:p>
    <w:p w14:paraId="185EBE69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5BB86DC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14:paraId="063148B1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A93139">
        <w:rPr>
          <w:rFonts w:ascii="Arial" w:eastAsia="Times New Roman" w:hAnsi="Arial" w:cs="Arial"/>
          <w:color w:val="000000"/>
          <w:sz w:val="24"/>
          <w:szCs w:val="24"/>
        </w:rPr>
        <w:t xml:space="preserve">  ne</w:t>
      </w:r>
    </w:p>
    <w:p w14:paraId="2BBE6C91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A93139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14:paraId="4357CE58" w14:textId="77777777" w:rsidR="00A93139" w:rsidRPr="00A93139" w:rsidRDefault="00A93139" w:rsidP="00A9313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1" w:name="_Toc62730564"/>
      <w:r w:rsidRPr="00A93139">
        <w:rPr>
          <w:rFonts w:ascii="Arial" w:eastAsia="Times New Roman" w:hAnsi="Arial" w:cs="Arial"/>
          <w:b/>
          <w:sz w:val="24"/>
          <w:szCs w:val="24"/>
        </w:rPr>
        <w:t>UPUTSTVO ZA SAČINJAVANJE PONUDE</w:t>
      </w:r>
      <w:bookmarkEnd w:id="11"/>
    </w:p>
    <w:p w14:paraId="1A93CD61" w14:textId="77777777" w:rsidR="00A93139" w:rsidRPr="00A93139" w:rsidRDefault="00A93139" w:rsidP="00A931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3AB9B0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3139">
        <w:rPr>
          <w:rFonts w:ascii="Arial" w:eastAsia="Times New Roman" w:hAnsi="Arial" w:cs="Arial"/>
          <w:sz w:val="24"/>
          <w:szCs w:val="24"/>
        </w:rPr>
        <w:t xml:space="preserve">Ponude se sačinjava u ESJN u skladu sa tenderskom dokumentacijom i važećim Pravilnikom o sadržaju ponude i uputstvu za sačinjavanje i podnošenje ponude. </w:t>
      </w:r>
    </w:p>
    <w:p w14:paraId="6EF2584C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3139">
        <w:rPr>
          <w:rFonts w:ascii="Arial" w:eastAsia="Times New Roman" w:hAnsi="Arial" w:cs="Arial"/>
          <w:sz w:val="24"/>
          <w:szCs w:val="24"/>
        </w:rPr>
        <w:t>Ispunjenost uslova za učešće u postupku javne nabavke dokazuje se izjavom privrednog subjekta, koja se sačinjava na obrascu datom u Pravilniku o obrascu izjave privrednog subjekta.</w:t>
      </w:r>
    </w:p>
    <w:p w14:paraId="623240C3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EB5B12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93139">
        <w:rPr>
          <w:rFonts w:ascii="Arial" w:eastAsia="Times New Roman" w:hAnsi="Arial" w:cs="Arial"/>
          <w:sz w:val="24"/>
          <w:szCs w:val="24"/>
        </w:rPr>
        <w:t xml:space="preserve">Ponuđač je dužan da tačno, potpuno, pravilno i nedvosmisleno popuni </w:t>
      </w:r>
      <w:r w:rsidRPr="00A93139"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14:paraId="2C11A066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B43413F" w14:textId="77777777" w:rsidR="00A93139" w:rsidRPr="00A93139" w:rsidRDefault="00A93139" w:rsidP="00A9313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2" w:name="_Toc62730565"/>
      <w:r w:rsidRPr="00A93139">
        <w:rPr>
          <w:rFonts w:ascii="Arial" w:eastAsia="Times New Roman" w:hAnsi="Arial" w:cs="Arial"/>
          <w:b/>
          <w:sz w:val="24"/>
          <w:szCs w:val="24"/>
        </w:rPr>
        <w:t>NAČIN ZAKLJUČIVANJA I IZMJENE UGOVORA O JAVNOJ NABAVCI</w:t>
      </w:r>
      <w:bookmarkEnd w:id="12"/>
    </w:p>
    <w:p w14:paraId="1E2ADFB6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DD50A14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3139">
        <w:rPr>
          <w:rFonts w:ascii="Arial" w:eastAsia="Times New Roman" w:hAnsi="Arial" w:cs="Arial"/>
          <w:sz w:val="24"/>
          <w:szCs w:val="24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20F08D9D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758CB0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3139">
        <w:rPr>
          <w:rFonts w:ascii="Arial" w:eastAsia="Times New Roman" w:hAnsi="Arial" w:cs="Arial"/>
          <w:sz w:val="24"/>
          <w:szCs w:val="24"/>
        </w:rPr>
        <w:t>Ugovor o javnoj nabavci mora da bude u skladu sa uslovima utvrđenim tenderskom dokumentacijom, izabranom ponudom i odlukom o izboru najpovoljnije ponude, osim u pogledu iskazivanja PDV-a.</w:t>
      </w:r>
    </w:p>
    <w:p w14:paraId="03A30ED0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17BF0FF" w14:textId="77777777" w:rsidR="00A93139" w:rsidRPr="00A93139" w:rsidRDefault="00A93139" w:rsidP="00A93139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  <w:r w:rsidRPr="00A93139">
        <w:rPr>
          <w:rFonts w:ascii="Arial" w:eastAsia="PMingLiU" w:hAnsi="Arial" w:cs="Arial"/>
          <w:b/>
          <w:sz w:val="24"/>
          <w:szCs w:val="24"/>
          <w:lang w:val="sr-Latn-CS" w:eastAsia="zh-TW"/>
        </w:rPr>
        <w:t>RASKID UGOVORA</w:t>
      </w:r>
    </w:p>
    <w:p w14:paraId="2AD9194A" w14:textId="77777777" w:rsidR="00A93139" w:rsidRPr="00A93139" w:rsidRDefault="00A93139" w:rsidP="00A93139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65ABFDA1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proofErr w:type="gram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jedne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122DE9D9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jednostranog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pisanom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obavještenjem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otkaznim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rokom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(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petnaest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dana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drugoj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ugovornoj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U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mora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biti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naznačeno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kom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0670F3F1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sporazumom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međusobna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prava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obaveze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proističu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iz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364B0A51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Naručilac će jednostrano raskinuti Ugovor u slučaju da:</w:t>
      </w:r>
    </w:p>
    <w:p w14:paraId="77D78DE1" w14:textId="77777777" w:rsidR="00A93139" w:rsidRPr="00A93139" w:rsidRDefault="00A93139" w:rsidP="00A93139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Izvođač ne bude izvršavao svoje obaveze u rokovima i na način predviđenim Ugovorom;</w:t>
      </w:r>
    </w:p>
    <w:p w14:paraId="236AE361" w14:textId="77777777" w:rsidR="00A93139" w:rsidRPr="00A93139" w:rsidRDefault="00A93139" w:rsidP="00A93139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Nastupe okolnosti iz člana 150 ZJN (Sl.list CG br. 74/19, 3/23 i 11/23).</w:t>
      </w:r>
    </w:p>
    <w:p w14:paraId="56A1D6C8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ima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Naručilac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plaćanje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način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predviđen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Ugovorom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             </w:t>
      </w:r>
    </w:p>
    <w:p w14:paraId="19B988A1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 w:rsidRPr="00A93139"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t>Antikorupcijsko pravilo i rješavanje sporova, zaključivanje i stupanje na snagu Ugovora</w:t>
      </w:r>
    </w:p>
    <w:p w14:paraId="7DBB5762" w14:textId="77777777" w:rsidR="00A93139" w:rsidRPr="00A93139" w:rsidRDefault="00A93139" w:rsidP="00A93139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14:paraId="17145512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  <w:lang w:val="sl-SI"/>
        </w:rPr>
        <w:t>Na sva prava i obaveze Ugovornih strana, a koja nijesu regulisana Ugovorom, primjenjuju važeći zakonski i podzakonski propisi države Crne Gore.</w:t>
      </w:r>
    </w:p>
    <w:p w14:paraId="021060CB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495E09A3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  <w:lang w:val="sl-SI"/>
        </w:rPr>
        <w:t>Sve eventualne sporove koji nastanu u vezi Ugovora ugovorne strane će rješavati sporazumno, a ako to ne bude moguće za rješavanje istih nadležan je Privredni sud Crne Gore.</w:t>
      </w:r>
    </w:p>
    <w:p w14:paraId="37A48D68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3ED19B6F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javnoj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nabavci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koji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uz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kršenje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antikorupcijskog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proofErr w:type="gram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odredbama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važećeg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javnim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nabavkama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ništavan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je.</w:t>
      </w:r>
    </w:p>
    <w:p w14:paraId="0A44C433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B2787F6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smatrati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zaključenim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stupa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snagu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danom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potpisivanja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ovjere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ovlašćenih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predstavnika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P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06979B06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0122E091" w14:textId="77777777" w:rsidR="00A93139" w:rsidRPr="00A93139" w:rsidRDefault="00A93139" w:rsidP="00A9313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3" w:name="_Toc62730566"/>
      <w:r w:rsidRPr="00A93139">
        <w:rPr>
          <w:rFonts w:ascii="Arial" w:eastAsia="Times New Roman" w:hAnsi="Arial" w:cs="Arial"/>
          <w:b/>
          <w:sz w:val="24"/>
          <w:szCs w:val="24"/>
        </w:rPr>
        <w:t>ZAHTJEV ZA POJAŠNJENJE ILI IZMJENU I DOPUNU TENDERSKE DOKUMENTACIJE</w:t>
      </w:r>
      <w:bookmarkEnd w:id="13"/>
    </w:p>
    <w:p w14:paraId="320DD4AC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A49497" w14:textId="77777777" w:rsidR="00A93139" w:rsidRPr="00A93139" w:rsidRDefault="00A93139" w:rsidP="00A931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3139">
        <w:rPr>
          <w:rFonts w:ascii="Arial" w:eastAsia="Times New Roman" w:hAnsi="Arial" w:cs="Arial"/>
          <w:sz w:val="24"/>
          <w:szCs w:val="24"/>
        </w:rPr>
        <w:lastRenderedPageBreak/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5FE53C7C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4E381C" w14:textId="77777777" w:rsidR="00A93139" w:rsidRPr="00A93139" w:rsidRDefault="00A93139" w:rsidP="00A93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3139"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</w:p>
    <w:p w14:paraId="10E2F4F3" w14:textId="5E3F0715" w:rsidR="000F09C9" w:rsidRPr="00EB1ECA" w:rsidRDefault="00A9313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3139">
        <w:rPr>
          <w:rFonts w:ascii="Arial" w:eastAsia="Times New Roman" w:hAnsi="Arial" w:cs="Arial"/>
          <w:color w:val="000000"/>
          <w:sz w:val="24"/>
          <w:szCs w:val="24"/>
        </w:rPr>
        <w:t xml:space="preserve">Zahtjev se </w:t>
      </w:r>
      <w:r w:rsidR="00455E90">
        <w:rPr>
          <w:rFonts w:ascii="Arial" w:eastAsia="Times New Roman" w:hAnsi="Arial" w:cs="Arial"/>
          <w:color w:val="000000"/>
          <w:sz w:val="24"/>
          <w:szCs w:val="24"/>
        </w:rPr>
        <w:t>podnosi isključivo putem ESJN-a.</w:t>
      </w:r>
    </w:p>
    <w:p w14:paraId="21A04C3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4" w:name="_Toc416180136"/>
      <w:bookmarkStart w:id="15" w:name="_Toc508349235"/>
      <w:bookmarkStart w:id="16" w:name="_Toc62730567"/>
      <w:r w:rsidRPr="00EB1ECA">
        <w:rPr>
          <w:rFonts w:ascii="Arial" w:eastAsia="Times New Roman" w:hAnsi="Arial" w:cs="Arial"/>
          <w:b/>
          <w:sz w:val="24"/>
          <w:szCs w:val="24"/>
        </w:rPr>
        <w:t xml:space="preserve"> IZJAVA NARUČIOCA O NEPOSTOJANJU SUKOBA INTERESA</w:t>
      </w:r>
      <w:bookmarkEnd w:id="14"/>
      <w:bookmarkEnd w:id="15"/>
      <w:bookmarkEnd w:id="16"/>
    </w:p>
    <w:p w14:paraId="1D9983AC" w14:textId="77777777" w:rsidR="00EB1ECA" w:rsidRPr="00EB1ECA" w:rsidRDefault="00EB1ECA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55D2A37" w14:textId="77777777" w:rsidR="00EB1ECA" w:rsidRPr="00EB1ECA" w:rsidRDefault="00EB1ECA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2293376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Elektroprivreda Crne Gore AD Nikšić</w:t>
      </w:r>
    </w:p>
    <w:p w14:paraId="01A7E12E" w14:textId="22221548" w:rsidR="00B7029F" w:rsidRPr="00531F94" w:rsidRDefault="00C26910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</w:t>
      </w:r>
      <w:r w:rsidR="00A93139">
        <w:rPr>
          <w:rFonts w:ascii="Arial" w:eastAsia="Times New Roman" w:hAnsi="Arial" w:cs="Arial"/>
          <w:color w:val="000000"/>
          <w:sz w:val="24"/>
          <w:szCs w:val="24"/>
          <w:lang w:val="en-US"/>
        </w:rPr>
        <w:t>1</w:t>
      </w:r>
      <w:r w:rsidR="00C115CE">
        <w:rPr>
          <w:rFonts w:ascii="Arial" w:eastAsia="Times New Roman" w:hAnsi="Arial" w:cs="Arial"/>
          <w:color w:val="000000"/>
          <w:sz w:val="24"/>
          <w:szCs w:val="24"/>
          <w:lang w:val="en-US"/>
        </w:rPr>
        <w:t>0</w:t>
      </w:r>
      <w:r w:rsidR="00B7029F"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-00-</w:t>
      </w:r>
      <w:r w:rsid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24314</w:t>
      </w:r>
    </w:p>
    <w:p w14:paraId="207654BE" w14:textId="13C378E5" w:rsidR="00EB1ECA" w:rsidRP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Mjesto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datum: Nikšić, </w:t>
      </w:r>
      <w:r w:rsid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04.06.2025</w:t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.godine</w:t>
      </w:r>
    </w:p>
    <w:p w14:paraId="1C3DA30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3A35421" w14:textId="4FC681FE" w:rsidR="00EB1ECA" w:rsidRPr="00EB1ECA" w:rsidRDefault="00EB1ECA" w:rsidP="00EB1ECA">
      <w:pPr>
        <w:tabs>
          <w:tab w:val="left" w:pos="3290"/>
        </w:tabs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U skladu sa članom 43 stav 1 Zakona o javnim nabavkama („Službeni list CG”, br. </w:t>
      </w:r>
      <w:r w:rsidR="004D4DA4" w:rsidRPr="004D4DA4">
        <w:rPr>
          <w:rFonts w:ascii="Arial" w:eastAsia="Times New Roman" w:hAnsi="Arial" w:cs="Arial"/>
          <w:color w:val="000000"/>
          <w:sz w:val="24"/>
          <w:szCs w:val="24"/>
        </w:rPr>
        <w:t>74/19, 3/23 i 11/23</w:t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</w:p>
    <w:p w14:paraId="22CF0896" w14:textId="77777777" w:rsidR="00EB1ECA" w:rsidRPr="00EB1ECA" w:rsidRDefault="00EB1ECA" w:rsidP="00EB1ECA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B892207" w14:textId="77777777" w:rsidR="00EB1ECA" w:rsidRPr="00EB1ECA" w:rsidRDefault="00EB1ECA" w:rsidP="00EB1ECA">
      <w:pPr>
        <w:tabs>
          <w:tab w:val="left" w:pos="3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>Izjavljujem</w:t>
      </w:r>
    </w:p>
    <w:p w14:paraId="423A1CC5" w14:textId="77777777" w:rsidR="00AB58BD" w:rsidRPr="00AB58BD" w:rsidRDefault="00AB58BD" w:rsidP="00AB58BD">
      <w:pPr>
        <w:spacing w:after="0" w:line="240" w:lineRule="auto"/>
        <w:jc w:val="both"/>
        <w:rPr>
          <w:rFonts w:ascii="Arial" w:eastAsia="PMingLiU" w:hAnsi="Arial" w:cs="Arial"/>
          <w:color w:val="000000"/>
          <w:lang w:val="en-US" w:eastAsia="zh-TW"/>
        </w:rPr>
      </w:pPr>
      <w:proofErr w:type="gram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da</w:t>
      </w:r>
      <w:proofErr w:type="gram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u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postupku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javne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nabavke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broj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r w:rsidRPr="00AB58BD">
        <w:rPr>
          <w:rFonts w:ascii="Arial" w:eastAsia="PMingLiU" w:hAnsi="Arial" w:cs="Arial"/>
          <w:color w:val="000000"/>
          <w:sz w:val="24"/>
          <w:szCs w:val="24"/>
          <w:lang w:val="pl-PL" w:eastAsia="zh-TW"/>
        </w:rPr>
        <w:t xml:space="preserve">620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iz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Plana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javne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nabavke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za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2025.godine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za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nabavku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za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nabavku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usluga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eastAsia="zh-TW"/>
        </w:rPr>
        <w:t>: Održavanje sertifikata</w:t>
      </w:r>
      <w:r w:rsidRPr="00AB58BD">
        <w:rPr>
          <w:rFonts w:ascii="Arial" w:eastAsia="PMingLiU" w:hAnsi="Arial" w:cs="Arial"/>
          <w:color w:val="000000"/>
          <w:lang w:val="en-US" w:eastAsia="zh-TW"/>
        </w:rPr>
        <w:t>;</w:t>
      </w:r>
    </w:p>
    <w:p w14:paraId="4A6E8603" w14:textId="77777777" w:rsidR="00AB58BD" w:rsidRPr="00AB58BD" w:rsidRDefault="00AB58BD" w:rsidP="00AB58BD">
      <w:pPr>
        <w:spacing w:after="0" w:line="240" w:lineRule="auto"/>
        <w:jc w:val="both"/>
        <w:rPr>
          <w:rFonts w:ascii="Arial" w:eastAsia="PMingLiU" w:hAnsi="Arial" w:cs="Arial"/>
          <w:color w:val="000000"/>
          <w:sz w:val="24"/>
          <w:szCs w:val="24"/>
          <w:lang w:val="en-US" w:eastAsia="zh-TW"/>
        </w:rPr>
      </w:pPr>
      <w:proofErr w:type="spellStart"/>
      <w:proofErr w:type="gram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nijesam</w:t>
      </w:r>
      <w:proofErr w:type="spellEnd"/>
      <w:proofErr w:type="gram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u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sukobu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interesa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u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smislu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člana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41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stav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1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tačka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1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Zakona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o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javnim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nabavkama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i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da ne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postoji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ekonomski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i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drugi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lični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interes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koji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može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uticati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na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moju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nepristrasnost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i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nezavisnost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u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ovom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postupku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javne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 xml:space="preserve"> </w:t>
      </w:r>
      <w:proofErr w:type="spellStart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nabavke</w:t>
      </w:r>
      <w:proofErr w:type="spellEnd"/>
      <w:r w:rsidRPr="00AB58BD">
        <w:rPr>
          <w:rFonts w:ascii="Arial" w:eastAsia="PMingLiU" w:hAnsi="Arial" w:cs="Arial"/>
          <w:color w:val="000000"/>
          <w:sz w:val="24"/>
          <w:szCs w:val="24"/>
          <w:lang w:val="en-US" w:eastAsia="zh-TW"/>
        </w:rPr>
        <w:t>.</w:t>
      </w:r>
    </w:p>
    <w:p w14:paraId="0D17EFC5" w14:textId="77777777" w:rsidR="00AB58BD" w:rsidRPr="00AB58BD" w:rsidRDefault="00AB58BD" w:rsidP="00AB58BD">
      <w:pPr>
        <w:spacing w:after="0" w:line="240" w:lineRule="auto"/>
        <w:jc w:val="both"/>
        <w:rPr>
          <w:rFonts w:ascii="Arial" w:eastAsia="PMingLiU" w:hAnsi="Arial" w:cs="Arial"/>
          <w:color w:val="000000"/>
          <w:sz w:val="24"/>
          <w:szCs w:val="24"/>
          <w:lang w:val="en-US" w:eastAsia="zh-TW"/>
        </w:rPr>
      </w:pPr>
    </w:p>
    <w:p w14:paraId="6A560166" w14:textId="77777777" w:rsidR="00AB58BD" w:rsidRPr="00AB58BD" w:rsidRDefault="00AB58BD" w:rsidP="00AB58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Ovlašćeno</w:t>
      </w:r>
      <w:proofErr w:type="spellEnd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lice </w:t>
      </w:r>
      <w:proofErr w:type="spellStart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naručioca</w:t>
      </w:r>
      <w:proofErr w:type="spellEnd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mr</w:t>
      </w:r>
      <w:proofErr w:type="spellEnd"/>
      <w:proofErr w:type="gramEnd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Branislav </w:t>
      </w:r>
      <w:proofErr w:type="spellStart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Pejović</w:t>
      </w:r>
      <w:proofErr w:type="spellEnd"/>
    </w:p>
    <w:p w14:paraId="0080A609" w14:textId="77777777" w:rsidR="00AB58BD" w:rsidRPr="00AB58BD" w:rsidRDefault="00AB58BD" w:rsidP="00AB58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</w:pPr>
    </w:p>
    <w:p w14:paraId="626E6409" w14:textId="77777777" w:rsidR="00AB58BD" w:rsidRPr="00AB58BD" w:rsidRDefault="00AB58BD" w:rsidP="00AB58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Službenik</w:t>
      </w:r>
      <w:proofErr w:type="spellEnd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javne</w:t>
      </w:r>
      <w:proofErr w:type="spellEnd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nabavke</w:t>
      </w:r>
      <w:proofErr w:type="spellEnd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Radovan </w:t>
      </w:r>
      <w:proofErr w:type="spellStart"/>
      <w:r w:rsidRPr="00AB58BD">
        <w:rPr>
          <w:rFonts w:ascii="Arial" w:eastAsia="Times New Roman" w:hAnsi="Arial" w:cs="Arial"/>
          <w:color w:val="000000"/>
          <w:sz w:val="24"/>
          <w:szCs w:val="24"/>
          <w:lang w:val="en-US"/>
        </w:rPr>
        <w:t>Radojević</w:t>
      </w:r>
      <w:proofErr w:type="spellEnd"/>
    </w:p>
    <w:p w14:paraId="40009306" w14:textId="77777777" w:rsidR="00AB58BD" w:rsidRPr="00AB58BD" w:rsidRDefault="00AB58BD" w:rsidP="00AB58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11525BE" w14:textId="77777777" w:rsidR="00AB58BD" w:rsidRPr="00AB58BD" w:rsidRDefault="00AB58BD" w:rsidP="00AB58BD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val="en-US"/>
        </w:rPr>
      </w:pPr>
      <w:r w:rsidRPr="00AB58BD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Lice koje je učestvovalo u planiranju javne nabavke </w:t>
      </w:r>
      <w:r w:rsidRPr="00AB58BD">
        <w:rPr>
          <w:rFonts w:ascii="Arial" w:eastAsia="Times New Roman" w:hAnsi="Arial" w:cs="Arial"/>
          <w:iCs/>
          <w:color w:val="000000"/>
          <w:sz w:val="24"/>
          <w:szCs w:val="24"/>
          <w:lang w:val="sr-Latn-CS"/>
        </w:rPr>
        <w:t>Danilo Žarić</w:t>
      </w:r>
    </w:p>
    <w:p w14:paraId="5355DEB0" w14:textId="77777777" w:rsidR="00AB58BD" w:rsidRPr="00AB58BD" w:rsidRDefault="00AB58BD" w:rsidP="00AB58B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</w:pPr>
    </w:p>
    <w:p w14:paraId="204CD8BC" w14:textId="77777777" w:rsidR="00AB58BD" w:rsidRPr="00AB58BD" w:rsidRDefault="00AB58BD" w:rsidP="00AB58BD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val="sr-Latn-CS"/>
        </w:rPr>
      </w:pPr>
      <w:r w:rsidRPr="00AB58BD">
        <w:rPr>
          <w:rFonts w:ascii="Arial" w:eastAsia="Times New Roman" w:hAnsi="Arial" w:cs="Arial"/>
          <w:iCs/>
          <w:color w:val="000000"/>
          <w:sz w:val="24"/>
          <w:szCs w:val="24"/>
          <w:lang w:val="sr-Latn-CS"/>
        </w:rPr>
        <w:t>Predsjedavajući član komisije za sprovođenje postupka javne nabavke Sanja Mušikić</w:t>
      </w:r>
    </w:p>
    <w:p w14:paraId="3F23731F" w14:textId="77777777" w:rsidR="00AB58BD" w:rsidRPr="00AB58BD" w:rsidRDefault="00AB58BD" w:rsidP="00AB58BD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val="sr-Latn-CS"/>
        </w:rPr>
      </w:pPr>
    </w:p>
    <w:p w14:paraId="4E044966" w14:textId="77777777" w:rsidR="00AB58BD" w:rsidRPr="00AB58BD" w:rsidRDefault="00AB58BD" w:rsidP="00AB58BD">
      <w:pPr>
        <w:tabs>
          <w:tab w:val="left" w:pos="3290"/>
        </w:tabs>
        <w:spacing w:after="200" w:line="276" w:lineRule="auto"/>
        <w:contextualSpacing/>
        <w:rPr>
          <w:rFonts w:ascii="Arial" w:eastAsia="PMingLiU" w:hAnsi="Arial" w:cs="Arial"/>
          <w:iCs/>
          <w:color w:val="000000"/>
          <w:sz w:val="24"/>
          <w:szCs w:val="24"/>
          <w:lang w:val="en-US"/>
        </w:rPr>
      </w:pPr>
      <w:r w:rsidRPr="00AB58BD"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  <w:t xml:space="preserve">Član komisije </w:t>
      </w:r>
      <w:r w:rsidRPr="00AB58BD">
        <w:rPr>
          <w:rFonts w:ascii="Arial" w:eastAsia="PMingLiU" w:hAnsi="Arial" w:cs="Arial"/>
          <w:sz w:val="24"/>
          <w:szCs w:val="24"/>
          <w:lang w:val="sr-Latn-CS"/>
        </w:rPr>
        <w:t>za sprovođenje postupka javne nabavk</w:t>
      </w:r>
      <w:r w:rsidRPr="00AB58BD"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  <w:t xml:space="preserve">e </w:t>
      </w:r>
      <w:r w:rsidRPr="00AB58BD">
        <w:rPr>
          <w:rFonts w:ascii="Arial" w:eastAsia="PMingLiU" w:hAnsi="Arial" w:cs="Arial"/>
          <w:iCs/>
          <w:color w:val="000000"/>
          <w:sz w:val="24"/>
          <w:szCs w:val="24"/>
          <w:lang w:val="en-US"/>
        </w:rPr>
        <w:t xml:space="preserve">Filip </w:t>
      </w:r>
      <w:proofErr w:type="spellStart"/>
      <w:r w:rsidRPr="00AB58BD">
        <w:rPr>
          <w:rFonts w:ascii="Arial" w:eastAsia="PMingLiU" w:hAnsi="Arial" w:cs="Arial"/>
          <w:iCs/>
          <w:color w:val="000000"/>
          <w:sz w:val="24"/>
          <w:szCs w:val="24"/>
          <w:lang w:val="en-US"/>
        </w:rPr>
        <w:t>Krivokapić</w:t>
      </w:r>
      <w:proofErr w:type="spellEnd"/>
    </w:p>
    <w:p w14:paraId="15809F6E" w14:textId="77777777" w:rsidR="00AB58BD" w:rsidRPr="00AB58BD" w:rsidRDefault="00AB58BD" w:rsidP="00AB58BD">
      <w:pPr>
        <w:tabs>
          <w:tab w:val="left" w:pos="3290"/>
        </w:tabs>
        <w:spacing w:after="200" w:line="276" w:lineRule="auto"/>
        <w:contextualSpacing/>
        <w:rPr>
          <w:rFonts w:ascii="Arial" w:eastAsia="PMingLiU" w:hAnsi="Arial" w:cs="Arial"/>
          <w:color w:val="000000"/>
          <w:sz w:val="24"/>
          <w:szCs w:val="24"/>
          <w:lang w:val="sr-Latn-CS"/>
        </w:rPr>
      </w:pPr>
    </w:p>
    <w:p w14:paraId="0270FC7B" w14:textId="77777777" w:rsidR="00AB58BD" w:rsidRPr="00AB58BD" w:rsidRDefault="00AB58BD" w:rsidP="00AB58BD">
      <w:pPr>
        <w:tabs>
          <w:tab w:val="left" w:pos="3290"/>
        </w:tabs>
        <w:spacing w:after="200" w:line="276" w:lineRule="auto"/>
        <w:contextualSpacing/>
        <w:rPr>
          <w:rFonts w:ascii="Arial" w:eastAsia="PMingLiU" w:hAnsi="Arial" w:cs="Arial"/>
          <w:color w:val="000000"/>
          <w:sz w:val="24"/>
          <w:szCs w:val="24"/>
          <w:lang w:val="sr-Latn-CS"/>
        </w:rPr>
      </w:pPr>
      <w:r w:rsidRPr="00AB58BD"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  <w:t xml:space="preserve">Član komisije </w:t>
      </w:r>
      <w:r w:rsidRPr="00AB58BD">
        <w:rPr>
          <w:rFonts w:ascii="Arial" w:eastAsia="PMingLiU" w:hAnsi="Arial" w:cs="Arial"/>
          <w:sz w:val="24"/>
          <w:szCs w:val="24"/>
          <w:lang w:val="sr-Latn-CS"/>
        </w:rPr>
        <w:t>za sprovođenje postupka javne nabavk</w:t>
      </w:r>
      <w:r w:rsidRPr="00AB58BD"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  <w:t xml:space="preserve">e </w:t>
      </w:r>
      <w:r w:rsidRPr="00AB58BD">
        <w:rPr>
          <w:rFonts w:ascii="Arial" w:eastAsia="PMingLiU" w:hAnsi="Arial" w:cs="Arial"/>
          <w:color w:val="000000"/>
          <w:sz w:val="24"/>
          <w:szCs w:val="24"/>
          <w:lang w:val="sr-Latn-CS"/>
        </w:rPr>
        <w:t>Mirjana Kujović</w:t>
      </w:r>
    </w:p>
    <w:p w14:paraId="4392B308" w14:textId="77777777" w:rsidR="00AB58BD" w:rsidRPr="00AB58BD" w:rsidRDefault="00AB58BD" w:rsidP="00AB58BD">
      <w:pPr>
        <w:tabs>
          <w:tab w:val="left" w:pos="3290"/>
        </w:tabs>
        <w:spacing w:after="200" w:line="276" w:lineRule="auto"/>
        <w:contextualSpacing/>
        <w:rPr>
          <w:rFonts w:ascii="Arial" w:eastAsia="PMingLiU" w:hAnsi="Arial" w:cs="Arial"/>
          <w:color w:val="000000"/>
          <w:sz w:val="24"/>
          <w:szCs w:val="24"/>
          <w:lang w:val="sr-Latn-CS"/>
        </w:rPr>
      </w:pPr>
    </w:p>
    <w:p w14:paraId="6DEB0429" w14:textId="77777777" w:rsidR="00AB58BD" w:rsidRPr="00AB58BD" w:rsidRDefault="00AB58BD" w:rsidP="00AB58BD">
      <w:pPr>
        <w:spacing w:after="200" w:line="276" w:lineRule="auto"/>
        <w:contextualSpacing/>
        <w:rPr>
          <w:rFonts w:ascii="Arial" w:eastAsia="PMingLiU" w:hAnsi="Arial" w:cs="Arial"/>
          <w:color w:val="000000"/>
          <w:sz w:val="24"/>
          <w:szCs w:val="24"/>
          <w:lang w:val="sr-Latn-CS"/>
        </w:rPr>
      </w:pPr>
      <w:r w:rsidRPr="00AB58BD">
        <w:rPr>
          <w:rFonts w:ascii="Arial" w:eastAsia="PMingLiU" w:hAnsi="Arial" w:cs="Arial"/>
          <w:color w:val="000000"/>
          <w:sz w:val="24"/>
          <w:szCs w:val="24"/>
          <w:lang w:val="sr-Latn-CS"/>
        </w:rPr>
        <w:t>Član komisije za sprovođenje postupka javne nabavke Snežana Krivokapić</w:t>
      </w:r>
    </w:p>
    <w:p w14:paraId="6C0B89F5" w14:textId="77777777" w:rsidR="00AB58BD" w:rsidRPr="00AB58BD" w:rsidRDefault="00AB58BD" w:rsidP="00AB58BD">
      <w:pPr>
        <w:spacing w:after="200" w:line="276" w:lineRule="auto"/>
        <w:contextualSpacing/>
        <w:rPr>
          <w:rFonts w:ascii="Arial" w:eastAsia="PMingLiU" w:hAnsi="Arial" w:cs="Arial"/>
          <w:color w:val="000000"/>
          <w:sz w:val="24"/>
          <w:szCs w:val="24"/>
          <w:lang w:val="sr-Latn-CS"/>
        </w:rPr>
      </w:pPr>
    </w:p>
    <w:p w14:paraId="11B87FF5" w14:textId="77777777" w:rsidR="00AB58BD" w:rsidRPr="00AB58BD" w:rsidRDefault="00AB58BD" w:rsidP="00AB58BD">
      <w:pPr>
        <w:spacing w:after="200" w:line="276" w:lineRule="auto"/>
        <w:contextualSpacing/>
        <w:rPr>
          <w:rFonts w:ascii="Arial" w:eastAsia="PMingLiU" w:hAnsi="Arial" w:cs="Arial"/>
          <w:color w:val="000000"/>
          <w:sz w:val="24"/>
          <w:szCs w:val="24"/>
          <w:lang w:val="sr-Latn-CS"/>
        </w:rPr>
      </w:pPr>
      <w:r w:rsidRPr="00AB58BD">
        <w:rPr>
          <w:rFonts w:ascii="Arial" w:eastAsia="PMingLiU" w:hAnsi="Arial" w:cs="Arial"/>
          <w:color w:val="000000"/>
          <w:sz w:val="24"/>
          <w:szCs w:val="24"/>
          <w:lang w:val="sr-Latn-CS"/>
        </w:rPr>
        <w:t>Član komisije za sprovođenje postupka javne nabavke Miloš Kruška</w:t>
      </w:r>
    </w:p>
    <w:p w14:paraId="516F35FF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3277511A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266F27A4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11508636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593991F8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10A1B475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2694AC6B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30A75C63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1F9021CD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776D7529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3D348EDF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2459C6EC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23311145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2C704D1F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6B4B7BEB" w14:textId="77777777" w:rsidR="00C26910" w:rsidRDefault="00C26910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</w:p>
    <w:p w14:paraId="49DDE885" w14:textId="77777777" w:rsidR="00C26910" w:rsidRPr="00531F94" w:rsidRDefault="00C2691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14EE63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AE3AD0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70E4B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bookmarkStart w:id="17" w:name="_Toc62730568"/>
      <w:r w:rsidRPr="00EB1ECA">
        <w:rPr>
          <w:rFonts w:ascii="Arial" w:eastAsia="Times New Roman" w:hAnsi="Arial" w:cs="Arial"/>
          <w:b/>
          <w:sz w:val="24"/>
          <w:szCs w:val="24"/>
        </w:rPr>
        <w:t>UPUTSTVO O PRAVNOM SREDSTVU</w:t>
      </w:r>
      <w:bookmarkEnd w:id="17"/>
    </w:p>
    <w:p w14:paraId="4502ADC0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2D068D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Privredni subjekat može da izjavi žalbu protiv ove tenderske dokumentacije Komisiji za zaštitu prava</w:t>
      </w: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14:paraId="605365AF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1)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30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7A70D964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2)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deset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5650C3F8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3) do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polovine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a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posljednji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dan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24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časa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da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ističe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istekom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tog dana.</w:t>
      </w:r>
    </w:p>
    <w:p w14:paraId="737AD7A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AF5A30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14:paraId="4423B27D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833117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BFF045D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5748C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14:paraId="5C904187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2EB136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531F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http://www.kontrola-nabavki.me/</w:t>
        </w:r>
      </w:hyperlink>
      <w:r w:rsidRPr="00EB1ECA">
        <w:rPr>
          <w:rFonts w:ascii="Arial" w:eastAsia="Times New Roman" w:hAnsi="Arial" w:cs="Arial"/>
          <w:color w:val="000000"/>
          <w:sz w:val="24"/>
          <w:szCs w:val="24"/>
        </w:rPr>
        <w:t>.“.</w:t>
      </w:r>
    </w:p>
    <w:p w14:paraId="0B511DF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F6584E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A6733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9DE3E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3C4113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9945EC" w14:textId="77777777" w:rsidR="00B51F53" w:rsidRPr="00531F94" w:rsidRDefault="00B51F53">
      <w:pPr>
        <w:rPr>
          <w:rFonts w:ascii="Arial" w:hAnsi="Arial" w:cs="Arial"/>
          <w:sz w:val="24"/>
          <w:szCs w:val="24"/>
        </w:rPr>
      </w:pPr>
    </w:p>
    <w:sectPr w:rsidR="00B51F53" w:rsidRPr="00531F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B5DBC" w14:textId="77777777" w:rsidR="0003503D" w:rsidRDefault="0003503D" w:rsidP="00EB1ECA">
      <w:pPr>
        <w:spacing w:after="0" w:line="240" w:lineRule="auto"/>
      </w:pPr>
      <w:r>
        <w:separator/>
      </w:r>
    </w:p>
  </w:endnote>
  <w:endnote w:type="continuationSeparator" w:id="0">
    <w:p w14:paraId="1E0AB33D" w14:textId="77777777" w:rsidR="0003503D" w:rsidRDefault="0003503D" w:rsidP="00EB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096" w14:textId="77777777" w:rsidR="00A93139" w:rsidRPr="00EB1ECA" w:rsidRDefault="00A9313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PAGE 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E83CC9">
      <w:rPr>
        <w:rFonts w:ascii="Arial" w:hAnsi="Arial" w:cs="Arial"/>
        <w:noProof/>
        <w:color w:val="323E4F" w:themeColor="text2" w:themeShade="BF"/>
      </w:rPr>
      <w:t>3</w:t>
    </w:r>
    <w:r w:rsidRPr="00EB1ECA">
      <w:rPr>
        <w:rFonts w:ascii="Arial" w:hAnsi="Arial" w:cs="Arial"/>
        <w:color w:val="323E4F" w:themeColor="text2" w:themeShade="BF"/>
      </w:rPr>
      <w:fldChar w:fldCharType="end"/>
    </w:r>
    <w:r w:rsidRPr="00EB1ECA">
      <w:rPr>
        <w:rFonts w:ascii="Arial" w:hAnsi="Arial" w:cs="Arial"/>
        <w:color w:val="323E4F" w:themeColor="text2" w:themeShade="BF"/>
      </w:rPr>
      <w:t xml:space="preserve"> | </w:t>
    </w: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NUMPAGES  \* Arabic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E83CC9">
      <w:rPr>
        <w:rFonts w:ascii="Arial" w:hAnsi="Arial" w:cs="Arial"/>
        <w:noProof/>
        <w:color w:val="323E4F" w:themeColor="text2" w:themeShade="BF"/>
      </w:rPr>
      <w:t>10</w:t>
    </w:r>
    <w:r w:rsidRPr="00EB1ECA">
      <w:rPr>
        <w:rFonts w:ascii="Arial" w:hAnsi="Arial" w:cs="Arial"/>
        <w:color w:val="323E4F" w:themeColor="text2" w:themeShade="BF"/>
      </w:rPr>
      <w:fldChar w:fldCharType="end"/>
    </w:r>
  </w:p>
  <w:p w14:paraId="73E0C8B5" w14:textId="77777777" w:rsidR="00A93139" w:rsidRDefault="00A93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398C4" w14:textId="77777777" w:rsidR="0003503D" w:rsidRDefault="0003503D" w:rsidP="00EB1ECA">
      <w:pPr>
        <w:spacing w:after="0" w:line="240" w:lineRule="auto"/>
      </w:pPr>
      <w:r>
        <w:separator/>
      </w:r>
    </w:p>
  </w:footnote>
  <w:footnote w:type="continuationSeparator" w:id="0">
    <w:p w14:paraId="028D14E5" w14:textId="77777777" w:rsidR="0003503D" w:rsidRDefault="0003503D" w:rsidP="00EB1ECA">
      <w:pPr>
        <w:spacing w:after="0" w:line="240" w:lineRule="auto"/>
      </w:pPr>
      <w:r>
        <w:continuationSeparator/>
      </w:r>
    </w:p>
  </w:footnote>
  <w:footnote w:id="1">
    <w:p w14:paraId="459D2027" w14:textId="77777777" w:rsidR="00A93139" w:rsidRPr="007F2BA0" w:rsidRDefault="00A93139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37E7633E" w14:textId="77777777" w:rsidR="00A93139" w:rsidRPr="007F2BA0" w:rsidRDefault="00A93139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2D70AA7" w14:textId="77777777" w:rsidR="00A93139" w:rsidRPr="007F2BA0" w:rsidRDefault="00A93139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4EC08D4C" w14:textId="77777777" w:rsidR="00A93139" w:rsidRPr="00367536" w:rsidRDefault="00A93139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5">
    <w:p w14:paraId="4BF97446" w14:textId="77777777" w:rsidR="00A93139" w:rsidRPr="007F2BA0" w:rsidRDefault="00A93139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6">
    <w:p w14:paraId="3BEE8F33" w14:textId="77777777" w:rsidR="00A93139" w:rsidRPr="0083641C" w:rsidRDefault="00A93139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7">
    <w:p w14:paraId="4DF612DB" w14:textId="77777777" w:rsidR="00A93139" w:rsidRPr="007F2BA0" w:rsidRDefault="00A93139" w:rsidP="00A93139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304BA1"/>
    <w:multiLevelType w:val="multilevel"/>
    <w:tmpl w:val="929040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AE17A4"/>
    <w:multiLevelType w:val="hybridMultilevel"/>
    <w:tmpl w:val="F6D27BE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1D0E"/>
    <w:multiLevelType w:val="hybridMultilevel"/>
    <w:tmpl w:val="E4A8BB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31455"/>
    <w:multiLevelType w:val="hybridMultilevel"/>
    <w:tmpl w:val="C026ED4A"/>
    <w:lvl w:ilvl="0" w:tplc="247A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53472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792AB2"/>
    <w:multiLevelType w:val="hybridMultilevel"/>
    <w:tmpl w:val="961079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61FEE"/>
    <w:multiLevelType w:val="hybridMultilevel"/>
    <w:tmpl w:val="2E9EEB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14A50"/>
    <w:multiLevelType w:val="hybridMultilevel"/>
    <w:tmpl w:val="374EF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D82220"/>
    <w:multiLevelType w:val="hybridMultilevel"/>
    <w:tmpl w:val="D4BCDFA8"/>
    <w:lvl w:ilvl="0" w:tplc="7B10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13"/>
  </w:num>
  <w:num w:numId="9">
    <w:abstractNumId w:val="8"/>
  </w:num>
  <w:num w:numId="10">
    <w:abstractNumId w:val="5"/>
  </w:num>
  <w:num w:numId="11">
    <w:abstractNumId w:val="4"/>
  </w:num>
  <w:num w:numId="12">
    <w:abstractNumId w:val="18"/>
  </w:num>
  <w:num w:numId="13">
    <w:abstractNumId w:val="20"/>
  </w:num>
  <w:num w:numId="14">
    <w:abstractNumId w:val="1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3"/>
  </w:num>
  <w:num w:numId="19">
    <w:abstractNumId w:val="9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E2"/>
    <w:rsid w:val="00033814"/>
    <w:rsid w:val="0003503D"/>
    <w:rsid w:val="00054FF8"/>
    <w:rsid w:val="0009745C"/>
    <w:rsid w:val="000B17B1"/>
    <w:rsid w:val="000B605D"/>
    <w:rsid w:val="000C6BBA"/>
    <w:rsid w:val="000E067E"/>
    <w:rsid w:val="000F09C9"/>
    <w:rsid w:val="00143E88"/>
    <w:rsid w:val="00150B84"/>
    <w:rsid w:val="00164B21"/>
    <w:rsid w:val="001843B3"/>
    <w:rsid w:val="0019078B"/>
    <w:rsid w:val="00196A2D"/>
    <w:rsid w:val="001B1DE4"/>
    <w:rsid w:val="001D45D0"/>
    <w:rsid w:val="00200DDB"/>
    <w:rsid w:val="00306D25"/>
    <w:rsid w:val="00375D12"/>
    <w:rsid w:val="003D7CF0"/>
    <w:rsid w:val="003F1BA9"/>
    <w:rsid w:val="00433F10"/>
    <w:rsid w:val="00455E90"/>
    <w:rsid w:val="00471B1A"/>
    <w:rsid w:val="004769D8"/>
    <w:rsid w:val="00492BCE"/>
    <w:rsid w:val="004D4DA4"/>
    <w:rsid w:val="004E430F"/>
    <w:rsid w:val="0050726A"/>
    <w:rsid w:val="00531F94"/>
    <w:rsid w:val="0054107C"/>
    <w:rsid w:val="00584D0C"/>
    <w:rsid w:val="00597B9D"/>
    <w:rsid w:val="005B4E98"/>
    <w:rsid w:val="005C5C1D"/>
    <w:rsid w:val="005E2453"/>
    <w:rsid w:val="00697778"/>
    <w:rsid w:val="006D12D8"/>
    <w:rsid w:val="00740EBA"/>
    <w:rsid w:val="007C0DFE"/>
    <w:rsid w:val="00820423"/>
    <w:rsid w:val="00831392"/>
    <w:rsid w:val="00846E03"/>
    <w:rsid w:val="00866DFE"/>
    <w:rsid w:val="0088012D"/>
    <w:rsid w:val="008A0A7D"/>
    <w:rsid w:val="008C0840"/>
    <w:rsid w:val="00902A28"/>
    <w:rsid w:val="00921FE6"/>
    <w:rsid w:val="009465E2"/>
    <w:rsid w:val="0095115F"/>
    <w:rsid w:val="009B1CDE"/>
    <w:rsid w:val="009E530B"/>
    <w:rsid w:val="00A60A4F"/>
    <w:rsid w:val="00A63088"/>
    <w:rsid w:val="00A93139"/>
    <w:rsid w:val="00AB58BD"/>
    <w:rsid w:val="00AD13C5"/>
    <w:rsid w:val="00AF14C6"/>
    <w:rsid w:val="00B17EB4"/>
    <w:rsid w:val="00B37FC9"/>
    <w:rsid w:val="00B40306"/>
    <w:rsid w:val="00B51F53"/>
    <w:rsid w:val="00B7029F"/>
    <w:rsid w:val="00B706BE"/>
    <w:rsid w:val="00B87492"/>
    <w:rsid w:val="00B95D66"/>
    <w:rsid w:val="00BB5C40"/>
    <w:rsid w:val="00BB7B03"/>
    <w:rsid w:val="00BC04FB"/>
    <w:rsid w:val="00BD6AB9"/>
    <w:rsid w:val="00C115CE"/>
    <w:rsid w:val="00C12010"/>
    <w:rsid w:val="00C155CA"/>
    <w:rsid w:val="00C26910"/>
    <w:rsid w:val="00C31DAD"/>
    <w:rsid w:val="00CA004E"/>
    <w:rsid w:val="00CE2A47"/>
    <w:rsid w:val="00D24A82"/>
    <w:rsid w:val="00D26817"/>
    <w:rsid w:val="00D27B4D"/>
    <w:rsid w:val="00D60E00"/>
    <w:rsid w:val="00D817CB"/>
    <w:rsid w:val="00D95AA4"/>
    <w:rsid w:val="00DB13B1"/>
    <w:rsid w:val="00DC477A"/>
    <w:rsid w:val="00DC5E0F"/>
    <w:rsid w:val="00DE4204"/>
    <w:rsid w:val="00DE7D30"/>
    <w:rsid w:val="00DF51BF"/>
    <w:rsid w:val="00E300EE"/>
    <w:rsid w:val="00E83CC9"/>
    <w:rsid w:val="00EB0BFB"/>
    <w:rsid w:val="00EB1ECA"/>
    <w:rsid w:val="00ED4920"/>
    <w:rsid w:val="00EF46B1"/>
    <w:rsid w:val="00F24DB6"/>
    <w:rsid w:val="00F36F06"/>
    <w:rsid w:val="00F4556A"/>
    <w:rsid w:val="00F57B54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476B"/>
  <w15:chartTrackingRefBased/>
  <w15:docId w15:val="{DF0E00FC-03C0-4D4A-AADC-D88C417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B1E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1EC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B1E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CA"/>
  </w:style>
  <w:style w:type="paragraph" w:styleId="Footer">
    <w:name w:val="footer"/>
    <w:basedOn w:val="Normal"/>
    <w:link w:val="Foot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CA"/>
  </w:style>
  <w:style w:type="character" w:styleId="Hyperlink">
    <w:name w:val="Hyperlink"/>
    <w:basedOn w:val="DefaultParagraphFont"/>
    <w:uiPriority w:val="99"/>
    <w:unhideWhenUsed/>
    <w:rsid w:val="00B706BE"/>
    <w:rPr>
      <w:color w:val="0563C1" w:themeColor="hyperlink"/>
      <w:u w:val="single"/>
    </w:rPr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CA004E"/>
    <w:pPr>
      <w:overflowPunct w:val="0"/>
      <w:autoSpaceDE w:val="0"/>
      <w:autoSpaceDN w:val="0"/>
      <w:adjustRightInd w:val="0"/>
      <w:spacing w:after="240" w:line="38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5B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99"/>
    <w:locked/>
    <w:rsid w:val="000B17B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AC8A-6BE2-47DB-AA6A-B40EE56C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Kilibarda</dc:creator>
  <cp:keywords/>
  <dc:description/>
  <cp:lastModifiedBy>Sanja Musikic</cp:lastModifiedBy>
  <cp:revision>62</cp:revision>
  <dcterms:created xsi:type="dcterms:W3CDTF">2023-03-01T11:50:00Z</dcterms:created>
  <dcterms:modified xsi:type="dcterms:W3CDTF">2025-06-10T09:11:00Z</dcterms:modified>
</cp:coreProperties>
</file>