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B26850" w:rsidRPr="00B909B6" w:rsidTr="00B83681">
        <w:trPr>
          <w:trHeight w:val="1784"/>
        </w:trPr>
        <w:tc>
          <w:tcPr>
            <w:tcW w:w="3788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B26850" w:rsidRPr="007A180A" w:rsidRDefault="00B26850" w:rsidP="0059303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180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ЈК</w:t>
            </w:r>
            <w:r w:rsidRPr="007A1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4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r w:rsidRPr="007A1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Београдски водовод и канализација</w:t>
            </w:r>
            <w:r w:rsidRPr="00DB4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</w:t>
            </w:r>
          </w:p>
          <w:p w:rsidR="00B26850" w:rsidRPr="007A180A" w:rsidRDefault="00B26850" w:rsidP="00593032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A18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Кнеза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A18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Милоша</w:t>
            </w:r>
            <w:r w:rsidRPr="007A180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27</w:t>
            </w:r>
          </w:p>
          <w:p w:rsidR="00B26850" w:rsidRPr="007A180A" w:rsidRDefault="00B26850" w:rsidP="005930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A18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11000 </w:t>
            </w:r>
            <w:r w:rsidRPr="007A180A">
              <w:rPr>
                <w:rFonts w:ascii="Times New Roman" w:hAnsi="Times New Roman" w:cs="Times New Roman"/>
                <w:sz w:val="18"/>
                <w:szCs w:val="18"/>
              </w:rPr>
              <w:t>Београд, Србија</w:t>
            </w:r>
          </w:p>
          <w:p w:rsidR="00B26850" w:rsidRPr="0063516C" w:rsidRDefault="00B26850" w:rsidP="005930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3516C">
              <w:rPr>
                <w:rFonts w:ascii="Times New Roman" w:hAnsi="Times New Roman" w:cs="Times New Roman"/>
                <w:sz w:val="18"/>
                <w:szCs w:val="18"/>
              </w:rPr>
              <w:t xml:space="preserve">ПИБ: </w:t>
            </w:r>
            <w:r w:rsidRPr="0063516C">
              <w:rPr>
                <w:rFonts w:ascii="Times New Roman" w:hAnsi="Times New Roman" w:cs="Times New Roman"/>
                <w:bCs/>
                <w:sz w:val="18"/>
                <w:szCs w:val="18"/>
              </w:rPr>
              <w:t>100346317</w:t>
            </w:r>
            <w:r w:rsidR="0063516C" w:rsidRPr="006351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63516C" w:rsidRPr="006351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Матични број: 07018762</w:t>
            </w:r>
          </w:p>
          <w:p w:rsidR="00B26850" w:rsidRPr="007A180A" w:rsidRDefault="00B26850" w:rsidP="0059303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A180A">
              <w:rPr>
                <w:rFonts w:ascii="Times New Roman" w:hAnsi="Times New Roman" w:cs="Times New Roman"/>
                <w:sz w:val="18"/>
                <w:szCs w:val="18"/>
              </w:rPr>
              <w:t>Контакт центар</w:t>
            </w:r>
            <w:r w:rsidRPr="007A18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3 606 606</w:t>
            </w:r>
          </w:p>
          <w:p w:rsidR="00B26850" w:rsidRPr="007A180A" w:rsidRDefault="00B26850" w:rsidP="00593032">
            <w:pPr>
              <w:pStyle w:val="NoSpacing"/>
              <w:rPr>
                <w:rFonts w:ascii="Times New Roman" w:hAnsi="Times New Roman" w:cs="Times New Roman"/>
                <w:color w:val="0000CC"/>
                <w:sz w:val="18"/>
                <w:szCs w:val="18"/>
                <w:lang w:val="ru-RU"/>
              </w:rPr>
            </w:pPr>
            <w:r w:rsidRPr="007A1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A18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7A1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A18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="006E0B8E">
              <w:fldChar w:fldCharType="begin"/>
            </w:r>
            <w:r w:rsidR="006E0B8E">
              <w:instrText xml:space="preserve"> HYPERLINK "mailto:info@bvk.rs" </w:instrText>
            </w:r>
            <w:r w:rsidR="006E0B8E">
              <w:fldChar w:fldCharType="separate"/>
            </w:r>
            <w:r w:rsidRPr="007A180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7A180A">
              <w:rPr>
                <w:rStyle w:val="Hyperlink"/>
                <w:rFonts w:ascii="Times New Roman" w:hAnsi="Times New Roman" w:cs="Times New Roman"/>
                <w:sz w:val="18"/>
                <w:szCs w:val="18"/>
                <w:lang w:val="ru-RU"/>
              </w:rPr>
              <w:t>@</w:t>
            </w:r>
            <w:proofErr w:type="spellStart"/>
            <w:r w:rsidRPr="007A180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bvk</w:t>
            </w:r>
            <w:proofErr w:type="spellEnd"/>
            <w:r w:rsidRPr="007A180A">
              <w:rPr>
                <w:rStyle w:val="Hyperlink"/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7A180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="006E0B8E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26850" w:rsidRPr="00C42CE0" w:rsidRDefault="00B26850" w:rsidP="000B375A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80A">
              <w:rPr>
                <w:rFonts w:ascii="Times New Roman" w:hAnsi="Times New Roman" w:cs="Times New Roman"/>
                <w:sz w:val="18"/>
                <w:szCs w:val="18"/>
              </w:rPr>
              <w:t>Датум:</w:t>
            </w:r>
            <w:permStart w:id="2086682824" w:edGrp="everyone"/>
            <w:r w:rsidRPr="007A180A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[</w:t>
            </w:r>
            <w:r w:rsidR="00153B05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2</w:t>
            </w:r>
            <w:r w:rsidR="000B375A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="00F74D56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.</w:t>
            </w:r>
            <w:r w:rsidR="008E12EC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0</w:t>
            </w:r>
            <w:r w:rsidR="001977D0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5</w:t>
            </w:r>
            <w:r w:rsidR="00F74D56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.20</w:t>
            </w:r>
            <w:r w:rsidR="008E12EC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20</w:t>
            </w:r>
            <w:r w:rsidR="00F74D56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.</w:t>
            </w:r>
            <w:r w:rsidRPr="007A180A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]</w:t>
            </w:r>
            <w:permEnd w:id="2086682824"/>
          </w:p>
        </w:tc>
        <w:tc>
          <w:tcPr>
            <w:tcW w:w="2775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B26850" w:rsidRPr="00C42CE0" w:rsidRDefault="009F2D12" w:rsidP="00D62E29">
            <w:pPr>
              <w:pStyle w:val="NoSpacing"/>
            </w:pPr>
            <w:r>
              <w:rPr>
                <w:noProof/>
                <w:lang w:val="en-US"/>
              </w:rPr>
              <w:drawing>
                <wp:anchor distT="36576" distB="36576" distL="36576" distR="36576" simplePos="0" relativeHeight="251666432" behindDoc="0" locked="0" layoutInCell="1" allowOverlap="1" wp14:anchorId="073555FF" wp14:editId="2430BBD4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27940</wp:posOffset>
                  </wp:positionV>
                  <wp:extent cx="533400" cy="628650"/>
                  <wp:effectExtent l="0" t="0" r="0" b="0"/>
                  <wp:wrapNone/>
                  <wp:docPr id="2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850" w:rsidRPr="00C42CE0" w:rsidRDefault="00B26850" w:rsidP="00D62E29">
            <w:pPr>
              <w:pStyle w:val="NoSpacing"/>
            </w:pPr>
          </w:p>
          <w:p w:rsidR="00B26850" w:rsidRPr="00C42CE0" w:rsidRDefault="00B26850" w:rsidP="00D62E29">
            <w:pPr>
              <w:pStyle w:val="NoSpacing"/>
            </w:pPr>
          </w:p>
          <w:p w:rsidR="00B26850" w:rsidRPr="00C42CE0" w:rsidRDefault="00B26850" w:rsidP="00D62E29">
            <w:pPr>
              <w:pStyle w:val="NoSpacing"/>
            </w:pPr>
          </w:p>
          <w:p w:rsidR="00B26850" w:rsidRPr="00C42CE0" w:rsidRDefault="000B375A" w:rsidP="00C42C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26850" w:rsidRPr="00C42CE0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www</w:t>
              </w:r>
              <w:r w:rsidR="00B26850" w:rsidRPr="00C42CE0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ru-RU"/>
                </w:rPr>
                <w:t>.</w:t>
              </w:r>
              <w:r w:rsidR="00B26850" w:rsidRPr="00C42CE0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bvk</w:t>
              </w:r>
              <w:r w:rsidR="00B26850" w:rsidRPr="00C42CE0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ru-RU"/>
                </w:rPr>
                <w:t>.</w:t>
              </w:r>
              <w:r w:rsidR="00B26850" w:rsidRPr="00C42CE0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rs</w:t>
              </w:r>
            </w:hyperlink>
          </w:p>
        </w:tc>
        <w:tc>
          <w:tcPr>
            <w:tcW w:w="3781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B26850" w:rsidRPr="0081068A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Служба за јавне набавке</w:t>
            </w:r>
          </w:p>
          <w:p w:rsidR="00B26850" w:rsidRPr="0081068A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068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Делиградска 28</w:t>
            </w: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11000 Београд</w:t>
            </w:r>
          </w:p>
          <w:p w:rsidR="00B26850" w:rsidRPr="00082973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08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2687-999</w:t>
            </w:r>
          </w:p>
          <w:p w:rsidR="00B26850" w:rsidRPr="00082973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082973" w:rsidRPr="0008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javne.nabavke@bvk.rs</w:t>
            </w:r>
          </w:p>
          <w:p w:rsidR="00B26850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73" w:rsidRDefault="00082973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850" w:rsidRPr="001D65EB" w:rsidRDefault="00B26850" w:rsidP="00C42CE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1FB9" w:rsidRPr="009F2D12" w:rsidRDefault="00901FB9" w:rsidP="009F2D12">
      <w:pPr>
        <w:jc w:val="both"/>
        <w:rPr>
          <w:rFonts w:eastAsia="Times New Roman"/>
          <w:lang w:val="sr-Cyrl-CS" w:eastAsia="en-US"/>
        </w:rPr>
      </w:pPr>
      <w:permStart w:id="381961917" w:edGrp="everyone"/>
    </w:p>
    <w:p w:rsidR="00C40F26" w:rsidRPr="001F4D36" w:rsidRDefault="00DC759C" w:rsidP="00C40F26">
      <w:pPr>
        <w:spacing w:after="60"/>
        <w:ind w:firstLine="567"/>
        <w:jc w:val="both"/>
        <w:rPr>
          <w:rFonts w:eastAsia="Times New Roman"/>
          <w:noProof/>
          <w:lang w:val="sr-Cyrl-CS" w:eastAsia="en-US"/>
        </w:rPr>
      </w:pPr>
      <w:r>
        <w:rPr>
          <w:rFonts w:eastAsia="Times New Roman"/>
          <w:noProof/>
          <w:lang w:val="sr-Cyrl-CS" w:eastAsia="en-US"/>
        </w:rPr>
        <w:t>На основу члана</w:t>
      </w:r>
      <w:r w:rsidR="00C40F26" w:rsidRPr="001F4D36">
        <w:rPr>
          <w:rFonts w:eastAsia="Times New Roman"/>
          <w:noProof/>
          <w:lang w:val="sr-Cyrl-CS" w:eastAsia="en-US"/>
        </w:rPr>
        <w:t xml:space="preserve"> </w:t>
      </w:r>
      <w:r w:rsidR="00C40F26">
        <w:rPr>
          <w:rFonts w:eastAsia="Times New Roman"/>
          <w:noProof/>
          <w:lang w:val="sr-Cyrl-RS" w:eastAsia="en-US"/>
        </w:rPr>
        <w:t>55</w:t>
      </w:r>
      <w:r>
        <w:rPr>
          <w:rFonts w:eastAsia="Times New Roman"/>
          <w:noProof/>
          <w:lang w:val="sr-Latn-RS" w:eastAsia="en-US"/>
        </w:rPr>
        <w:t>.</w:t>
      </w:r>
      <w:r w:rsidR="00C40F26">
        <w:rPr>
          <w:rFonts w:eastAsia="Times New Roman"/>
          <w:noProof/>
          <w:lang w:val="sr-Cyrl-RS" w:eastAsia="en-US"/>
        </w:rPr>
        <w:t xml:space="preserve"> став 1. тачка 2., </w:t>
      </w:r>
      <w:r w:rsidR="00C40F26">
        <w:rPr>
          <w:rFonts w:eastAsia="Times New Roman"/>
          <w:noProof/>
          <w:lang w:val="sr-Cyrl-CS" w:eastAsia="en-US"/>
        </w:rPr>
        <w:t>члана 57. и члана 60.</w:t>
      </w:r>
      <w:r w:rsidR="00C40F26" w:rsidRPr="001F4D36">
        <w:rPr>
          <w:rFonts w:eastAsia="Times New Roman"/>
          <w:noProof/>
          <w:lang w:val="sr-Cyrl-CS" w:eastAsia="en-US"/>
        </w:rPr>
        <w:t xml:space="preserve"> Закона о јавним набавкама («Сл.</w:t>
      </w:r>
      <w:r w:rsidR="00C40F26">
        <w:rPr>
          <w:rFonts w:eastAsia="Times New Roman"/>
          <w:noProof/>
          <w:lang w:val="sr-Cyrl-CS" w:eastAsia="en-US"/>
        </w:rPr>
        <w:t xml:space="preserve"> </w:t>
      </w:r>
      <w:r w:rsidR="00C40F26" w:rsidRPr="001F4D36">
        <w:rPr>
          <w:rFonts w:eastAsia="Times New Roman"/>
          <w:noProof/>
          <w:lang w:val="sr-Cyrl-CS" w:eastAsia="en-US"/>
        </w:rPr>
        <w:t>гласник РС» бр.</w:t>
      </w:r>
      <w:r w:rsidR="00C40F26">
        <w:rPr>
          <w:rFonts w:eastAsia="Times New Roman"/>
          <w:noProof/>
          <w:lang w:val="sr-Cyrl-CS" w:eastAsia="en-US"/>
        </w:rPr>
        <w:t xml:space="preserve"> 124/12</w:t>
      </w:r>
      <w:r w:rsidR="00C40F26">
        <w:rPr>
          <w:rFonts w:eastAsia="Times New Roman"/>
          <w:noProof/>
          <w:lang w:val="en-US" w:eastAsia="en-US"/>
        </w:rPr>
        <w:t>,</w:t>
      </w:r>
      <w:r w:rsidR="00C40F26">
        <w:rPr>
          <w:rFonts w:eastAsia="Times New Roman"/>
          <w:noProof/>
          <w:lang w:val="sr-Cyrl-CS" w:eastAsia="en-US"/>
        </w:rPr>
        <w:t xml:space="preserve"> 14/15</w:t>
      </w:r>
      <w:r w:rsidR="00C40F26">
        <w:rPr>
          <w:rFonts w:eastAsia="Times New Roman"/>
          <w:noProof/>
          <w:lang w:val="en-US" w:eastAsia="en-US"/>
        </w:rPr>
        <w:t xml:space="preserve"> </w:t>
      </w:r>
      <w:r w:rsidR="00C40F26">
        <w:rPr>
          <w:rFonts w:eastAsia="Times New Roman"/>
          <w:noProof/>
          <w:lang w:val="sr-Cyrl-RS" w:eastAsia="en-US"/>
        </w:rPr>
        <w:t>и 68/15</w:t>
      </w:r>
      <w:r w:rsidR="00C40F26" w:rsidRPr="001F4D36">
        <w:rPr>
          <w:rFonts w:eastAsia="Times New Roman"/>
          <w:noProof/>
          <w:lang w:val="sr-Cyrl-CS" w:eastAsia="en-US"/>
        </w:rPr>
        <w:t>, у даљем тексту: Закон)</w:t>
      </w:r>
      <w:r w:rsidR="00C40F26" w:rsidRPr="001F4D36">
        <w:rPr>
          <w:rFonts w:eastAsia="Times New Roman"/>
          <w:noProof/>
          <w:lang w:eastAsia="en-US"/>
        </w:rPr>
        <w:t xml:space="preserve">, </w:t>
      </w:r>
    </w:p>
    <w:p w:rsidR="009F2D12" w:rsidRPr="009F2D12" w:rsidRDefault="009F2D12" w:rsidP="009F2D12">
      <w:pPr>
        <w:ind w:right="-15"/>
        <w:jc w:val="both"/>
        <w:rPr>
          <w:rFonts w:eastAsia="Times New Roman"/>
          <w:lang w:val="en-US" w:eastAsia="en-US"/>
        </w:rPr>
      </w:pPr>
    </w:p>
    <w:p w:rsidR="001F4D36" w:rsidRPr="00144813" w:rsidRDefault="001F4D36" w:rsidP="001F4D36">
      <w:pPr>
        <w:jc w:val="center"/>
        <w:rPr>
          <w:rFonts w:eastAsia="Calibri"/>
          <w:b/>
          <w:lang w:val="sr-Latn-RS" w:eastAsia="en-US"/>
        </w:rPr>
      </w:pPr>
      <w:r w:rsidRPr="001F4D36">
        <w:rPr>
          <w:rFonts w:eastAsia="Calibri"/>
          <w:b/>
          <w:lang w:val="ru-RU" w:eastAsia="en-US"/>
        </w:rPr>
        <w:t xml:space="preserve">ЈКП </w:t>
      </w:r>
      <w:r w:rsidR="00144813">
        <w:rPr>
          <w:rFonts w:eastAsia="Calibri"/>
          <w:b/>
          <w:lang w:val="sr-Latn-RS" w:eastAsia="en-US"/>
        </w:rPr>
        <w:t>„</w:t>
      </w:r>
      <w:r w:rsidR="00517CA6">
        <w:rPr>
          <w:rFonts w:eastAsia="Calibri"/>
          <w:b/>
          <w:lang w:val="ru-RU" w:eastAsia="en-US"/>
        </w:rPr>
        <w:t xml:space="preserve"> </w:t>
      </w:r>
      <w:r w:rsidR="007D5BB7">
        <w:rPr>
          <w:rFonts w:eastAsia="Calibri"/>
          <w:b/>
          <w:lang w:val="sr-Cyrl-RS" w:eastAsia="en-US"/>
        </w:rPr>
        <w:t>БЕОГРАДСКИ ВОДОВОД И КАНАЛИЗАЦИЈА</w:t>
      </w:r>
      <w:r w:rsidR="00144813">
        <w:rPr>
          <w:rFonts w:eastAsia="Calibri"/>
          <w:b/>
          <w:lang w:val="sr-Latn-RS" w:eastAsia="en-US"/>
        </w:rPr>
        <w:t>“</w:t>
      </w:r>
    </w:p>
    <w:p w:rsidR="001F4D36" w:rsidRPr="00EE6421" w:rsidRDefault="001F4D36" w:rsidP="001F4D36">
      <w:pPr>
        <w:jc w:val="center"/>
        <w:rPr>
          <w:rFonts w:eastAsia="Calibri"/>
          <w:b/>
          <w:color w:val="FF0000"/>
          <w:lang w:val="sr-Latn-RS" w:eastAsia="en-US"/>
        </w:rPr>
      </w:pPr>
      <w:r w:rsidRPr="001F4D36">
        <w:rPr>
          <w:rFonts w:eastAsia="Calibri"/>
          <w:b/>
          <w:lang w:val="ru-RU" w:eastAsia="en-US"/>
        </w:rPr>
        <w:t>11000 Београд, Кнеза Милоша 27</w:t>
      </w:r>
      <w:r w:rsidR="00341AD4">
        <w:rPr>
          <w:rFonts w:eastAsia="Calibri"/>
          <w:b/>
          <w:lang w:val="ru-RU" w:eastAsia="en-US"/>
        </w:rPr>
        <w:t xml:space="preserve">, </w:t>
      </w:r>
      <w:r w:rsidR="00EE6421">
        <w:rPr>
          <w:rFonts w:eastAsia="Calibri"/>
          <w:b/>
          <w:lang w:val="sr-Latn-RS" w:eastAsia="en-US"/>
        </w:rPr>
        <w:t>www.bvk.rs</w:t>
      </w:r>
    </w:p>
    <w:p w:rsidR="001F4D36" w:rsidRDefault="001F4D36" w:rsidP="00966E15">
      <w:pPr>
        <w:autoSpaceDE w:val="0"/>
        <w:autoSpaceDN w:val="0"/>
        <w:adjustRightInd w:val="0"/>
        <w:rPr>
          <w:rFonts w:ascii="Calibri" w:eastAsia="Calibri" w:hAnsi="Calibri" w:cs="Calibri"/>
          <w:lang w:val="sr-Cyrl-RS" w:eastAsia="en-US"/>
        </w:rPr>
      </w:pPr>
    </w:p>
    <w:p w:rsidR="001F4D36" w:rsidRPr="001F4D36" w:rsidRDefault="001F4D36" w:rsidP="001F4D36">
      <w:pPr>
        <w:rPr>
          <w:rFonts w:eastAsia="Calibri"/>
          <w:b/>
          <w:bCs/>
          <w:lang w:val="sr-Cyrl-CS" w:eastAsia="en-US"/>
        </w:rPr>
      </w:pPr>
      <w:r w:rsidRPr="001F4D36">
        <w:rPr>
          <w:rFonts w:eastAsia="Calibri"/>
          <w:b/>
          <w:bCs/>
          <w:lang w:val="sr-Cyrl-CS" w:eastAsia="en-US"/>
        </w:rPr>
        <w:t>објављује</w:t>
      </w:r>
    </w:p>
    <w:p w:rsidR="00341AD4" w:rsidRDefault="001F4D36" w:rsidP="00341AD4">
      <w:pPr>
        <w:jc w:val="center"/>
        <w:rPr>
          <w:rFonts w:eastAsia="Calibri"/>
          <w:b/>
          <w:bCs/>
          <w:lang w:val="sr-Cyrl-CS" w:eastAsia="en-US"/>
        </w:rPr>
      </w:pPr>
      <w:r w:rsidRPr="001F4D36">
        <w:rPr>
          <w:rFonts w:eastAsia="Calibri"/>
          <w:b/>
          <w:bCs/>
          <w:lang w:val="sr-Cyrl-CS" w:eastAsia="en-US"/>
        </w:rPr>
        <w:t>П О З И В</w:t>
      </w:r>
    </w:p>
    <w:p w:rsidR="00341AD4" w:rsidRDefault="002E1156" w:rsidP="00341AD4">
      <w:pPr>
        <w:jc w:val="center"/>
        <w:rPr>
          <w:rFonts w:eastAsia="Calibri"/>
          <w:b/>
          <w:bCs/>
          <w:lang w:val="sr-Cyrl-CS" w:eastAsia="en-US"/>
        </w:rPr>
      </w:pPr>
      <w:r>
        <w:rPr>
          <w:rFonts w:eastAsia="Calibri"/>
          <w:b/>
          <w:bCs/>
          <w:lang w:val="sr-Cyrl-CS" w:eastAsia="en-US"/>
        </w:rPr>
        <w:t>за подношење понуда</w:t>
      </w:r>
    </w:p>
    <w:p w:rsidR="002E1156" w:rsidRDefault="002E1156" w:rsidP="00341AD4">
      <w:pPr>
        <w:jc w:val="center"/>
        <w:rPr>
          <w:rFonts w:eastAsia="Calibri"/>
          <w:b/>
          <w:bCs/>
          <w:lang w:val="sr-Cyrl-CS" w:eastAsia="en-US"/>
        </w:rPr>
      </w:pPr>
    </w:p>
    <w:p w:rsidR="00B612F8" w:rsidRPr="00B612F8" w:rsidRDefault="001F4D36" w:rsidP="00B612F8">
      <w:pPr>
        <w:jc w:val="center"/>
        <w:rPr>
          <w:rFonts w:eastAsia="Calibri"/>
          <w:lang w:val="sr-Cyrl-CS" w:eastAsia="ar-SA"/>
        </w:rPr>
      </w:pPr>
      <w:r w:rsidRPr="001F4D36">
        <w:rPr>
          <w:rFonts w:eastAsia="Calibri"/>
          <w:lang w:val="sr-Cyrl-CS" w:eastAsia="en-US"/>
        </w:rPr>
        <w:t xml:space="preserve">за јавну набавку </w:t>
      </w:r>
      <w:r w:rsidR="0011549B">
        <w:rPr>
          <w:rFonts w:eastAsia="Calibri"/>
          <w:lang w:val="sr-Cyrl-CS" w:eastAsia="en-US"/>
        </w:rPr>
        <w:t>услуга</w:t>
      </w:r>
      <w:r w:rsidR="00D57721" w:rsidRPr="00901FB9">
        <w:rPr>
          <w:rFonts w:eastAsia="Calibri"/>
          <w:lang w:val="sr-Cyrl-CS" w:eastAsia="en-US"/>
        </w:rPr>
        <w:t xml:space="preserve">: </w:t>
      </w:r>
      <w:r w:rsidR="001977D0" w:rsidRPr="001977D0">
        <w:rPr>
          <w:rFonts w:eastAsia="Calibri"/>
          <w:b/>
          <w:lang w:eastAsia="en-US"/>
        </w:rPr>
        <w:t xml:space="preserve">Сервисирање </w:t>
      </w:r>
      <w:r w:rsidR="001977D0" w:rsidRPr="001977D0">
        <w:rPr>
          <w:rFonts w:eastAsia="Calibri"/>
          <w:b/>
          <w:lang w:val="sr-Cyrl-RS" w:eastAsia="en-US"/>
        </w:rPr>
        <w:t xml:space="preserve">и поправке грађевинских машина </w:t>
      </w:r>
      <w:r w:rsidR="001977D0" w:rsidRPr="001977D0">
        <w:rPr>
          <w:rFonts w:eastAsia="Calibri"/>
          <w:b/>
          <w:lang w:val="sr-Latn-RS" w:eastAsia="en-US"/>
        </w:rPr>
        <w:t>„JCB“</w:t>
      </w:r>
      <w:r w:rsidR="001977D0" w:rsidRPr="001977D0">
        <w:rPr>
          <w:rFonts w:eastAsia="Calibri"/>
          <w:b/>
          <w:lang w:val="sr-Cyrl-CS" w:eastAsia="ar-SA"/>
        </w:rPr>
        <w:t>, на 12 месеци</w:t>
      </w:r>
    </w:p>
    <w:p w:rsidR="00341AD4" w:rsidRPr="008E12EC" w:rsidRDefault="001F4D36" w:rsidP="00341AD4">
      <w:pPr>
        <w:jc w:val="center"/>
        <w:rPr>
          <w:rFonts w:eastAsia="Calibri"/>
          <w:lang w:val="sr-Latn-RS" w:eastAsia="en-US"/>
        </w:rPr>
      </w:pPr>
      <w:r w:rsidRPr="001F4D36">
        <w:rPr>
          <w:rFonts w:eastAsia="Calibri"/>
          <w:lang w:val="sr-Cyrl-CS" w:eastAsia="en-US"/>
        </w:rPr>
        <w:t>број јавне набавке:</w:t>
      </w:r>
      <w:r w:rsidR="00F74D56">
        <w:rPr>
          <w:rFonts w:eastAsia="Calibri"/>
          <w:lang w:val="sr-Cyrl-CS" w:eastAsia="en-US"/>
        </w:rPr>
        <w:t xml:space="preserve"> </w:t>
      </w:r>
      <w:r w:rsidR="001977D0">
        <w:rPr>
          <w:rFonts w:eastAsia="Calibri"/>
          <w:b/>
          <w:lang w:val="sr-Cyrl-CS" w:eastAsia="en-US"/>
        </w:rPr>
        <w:t>56</w:t>
      </w:r>
      <w:r w:rsidRPr="00901FB9">
        <w:rPr>
          <w:rFonts w:eastAsia="Calibri"/>
          <w:b/>
          <w:lang w:val="sr-Cyrl-CS" w:eastAsia="en-US"/>
        </w:rPr>
        <w:t xml:space="preserve"> </w:t>
      </w:r>
      <w:r w:rsidR="0011549B">
        <w:rPr>
          <w:rFonts w:eastAsia="Calibri"/>
          <w:b/>
          <w:lang w:val="sr-Cyrl-CS" w:eastAsia="en-US"/>
        </w:rPr>
        <w:t>ОУ</w:t>
      </w:r>
      <w:r w:rsidRPr="00901FB9">
        <w:rPr>
          <w:rFonts w:eastAsia="Calibri"/>
          <w:b/>
          <w:lang w:val="sr-Cyrl-CS" w:eastAsia="en-US"/>
        </w:rPr>
        <w:t>/</w:t>
      </w:r>
      <w:r w:rsidR="008E12EC">
        <w:rPr>
          <w:rFonts w:eastAsia="Calibri"/>
          <w:b/>
          <w:lang w:val="sr-Latn-RS" w:eastAsia="en-US"/>
        </w:rPr>
        <w:t>20</w:t>
      </w:r>
    </w:p>
    <w:p w:rsidR="00341AD4" w:rsidRDefault="00341AD4" w:rsidP="00341AD4">
      <w:pPr>
        <w:rPr>
          <w:rFonts w:eastAsia="Calibri"/>
          <w:lang w:val="sr-Cyrl-CS" w:eastAsia="en-US"/>
        </w:rPr>
      </w:pPr>
    </w:p>
    <w:p w:rsidR="00341AD4" w:rsidRPr="0064159F" w:rsidRDefault="00492A20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b/>
          <w:lang w:val="sr-Cyrl-RS" w:eastAsia="en-US"/>
        </w:rPr>
        <w:t>1.</w:t>
      </w:r>
      <w:r w:rsidR="00901FB9" w:rsidRPr="0064159F">
        <w:rPr>
          <w:rFonts w:eastAsia="Calibri"/>
          <w:b/>
          <w:lang w:val="sr-Cyrl-RS" w:eastAsia="en-US"/>
        </w:rPr>
        <w:t xml:space="preserve"> </w:t>
      </w:r>
      <w:r w:rsidR="00341AD4" w:rsidRPr="0064159F">
        <w:rPr>
          <w:rFonts w:eastAsia="Calibri"/>
          <w:b/>
          <w:lang w:val="sr-Cyrl-RS" w:eastAsia="en-US"/>
        </w:rPr>
        <w:t>Врста наручиоца:</w:t>
      </w:r>
      <w:r w:rsidR="00341AD4" w:rsidRPr="0064159F">
        <w:rPr>
          <w:rFonts w:ascii="Calibri" w:eastAsia="Calibri" w:hAnsi="Calibri" w:cs="Calibri"/>
          <w:lang w:val="sr-Cyrl-RS" w:eastAsia="en-US"/>
        </w:rPr>
        <w:t xml:space="preserve"> </w:t>
      </w:r>
      <w:r w:rsidR="00341AD4" w:rsidRPr="0064159F">
        <w:rPr>
          <w:rFonts w:eastAsia="Calibri"/>
          <w:lang w:val="sr-Cyrl-RS" w:eastAsia="en-US"/>
        </w:rPr>
        <w:t>Јавно предузеће</w:t>
      </w:r>
      <w:r w:rsidR="00901FB9" w:rsidRPr="0064159F">
        <w:rPr>
          <w:rFonts w:eastAsia="Calibri"/>
          <w:lang w:val="sr-Cyrl-RS" w:eastAsia="en-US"/>
        </w:rPr>
        <w:t xml:space="preserve"> </w:t>
      </w:r>
      <w:r w:rsidR="002E1156" w:rsidRPr="0064159F">
        <w:rPr>
          <w:rFonts w:eastAsia="Calibri"/>
          <w:lang w:val="sr-Cyrl-RS" w:eastAsia="en-US"/>
        </w:rPr>
        <w:t>-</w:t>
      </w:r>
      <w:r w:rsidR="00901FB9" w:rsidRPr="0064159F">
        <w:rPr>
          <w:rFonts w:eastAsia="Calibri"/>
          <w:lang w:val="sr-Cyrl-RS" w:eastAsia="en-US"/>
        </w:rPr>
        <w:t xml:space="preserve"> </w:t>
      </w:r>
      <w:r w:rsidR="002E1156" w:rsidRPr="0064159F">
        <w:rPr>
          <w:rFonts w:eastAsia="Calibri"/>
          <w:lang w:val="sr-Cyrl-RS" w:eastAsia="en-US"/>
        </w:rPr>
        <w:t>локална самоуправа</w:t>
      </w:r>
    </w:p>
    <w:p w:rsidR="00341AD4" w:rsidRPr="0064159F" w:rsidRDefault="00492A20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b/>
          <w:lang w:val="sr-Cyrl-CS" w:eastAsia="en-US"/>
        </w:rPr>
        <w:t>2.</w:t>
      </w:r>
      <w:r w:rsidR="00901FB9" w:rsidRPr="0064159F">
        <w:rPr>
          <w:rFonts w:eastAsia="Calibri"/>
          <w:b/>
          <w:lang w:val="sr-Cyrl-CS" w:eastAsia="en-US"/>
        </w:rPr>
        <w:t xml:space="preserve"> </w:t>
      </w:r>
      <w:r w:rsidR="00341AD4" w:rsidRPr="0064159F">
        <w:rPr>
          <w:rFonts w:eastAsia="Calibri"/>
          <w:b/>
          <w:lang w:val="sr-Cyrl-CS" w:eastAsia="en-US"/>
        </w:rPr>
        <w:t>Врста поступка јавне набавке</w:t>
      </w:r>
      <w:r w:rsidR="00341AD4" w:rsidRPr="0064159F">
        <w:rPr>
          <w:rFonts w:eastAsia="Calibri"/>
          <w:lang w:val="sr-Cyrl-CS" w:eastAsia="en-US"/>
        </w:rPr>
        <w:t>:</w:t>
      </w:r>
      <w:r w:rsidR="00EE6421" w:rsidRPr="0064159F">
        <w:rPr>
          <w:rFonts w:eastAsia="Calibri"/>
          <w:lang w:val="sr-Latn-RS" w:eastAsia="en-US"/>
        </w:rPr>
        <w:t xml:space="preserve"> </w:t>
      </w:r>
      <w:r w:rsidR="00341AD4" w:rsidRPr="0064159F">
        <w:rPr>
          <w:rFonts w:eastAsia="Calibri"/>
          <w:lang w:val="sr-Cyrl-CS" w:eastAsia="en-US"/>
        </w:rPr>
        <w:t>предметна јавна набавка се спроводи у отвореном поступку у складу са Законом о јавним набавкама („Службени гласник РС“ бр.</w:t>
      </w:r>
      <w:r w:rsidR="00901FB9" w:rsidRPr="0064159F">
        <w:rPr>
          <w:rFonts w:eastAsia="Calibri"/>
          <w:lang w:val="sr-Cyrl-CS" w:eastAsia="en-US"/>
        </w:rPr>
        <w:t xml:space="preserve"> </w:t>
      </w:r>
      <w:r w:rsidR="00341AD4" w:rsidRPr="0064159F">
        <w:rPr>
          <w:rFonts w:eastAsia="Calibri"/>
          <w:lang w:val="sr-Cyrl-CS" w:eastAsia="en-US"/>
        </w:rPr>
        <w:t>124/12</w:t>
      </w:r>
      <w:r w:rsidR="00901DDF" w:rsidRPr="0064159F">
        <w:rPr>
          <w:rFonts w:eastAsia="Calibri"/>
          <w:lang w:val="sr-Cyrl-CS" w:eastAsia="en-US"/>
        </w:rPr>
        <w:t xml:space="preserve">, </w:t>
      </w:r>
      <w:r w:rsidR="00191C06" w:rsidRPr="0064159F">
        <w:rPr>
          <w:rFonts w:eastAsia="Calibri"/>
          <w:lang w:val="sr-Cyrl-CS" w:eastAsia="en-US"/>
        </w:rPr>
        <w:t>14/15</w:t>
      </w:r>
      <w:r w:rsidR="00EE6421" w:rsidRPr="0064159F">
        <w:rPr>
          <w:rFonts w:eastAsia="Calibri"/>
          <w:lang w:val="sr-Latn-RS" w:eastAsia="en-US"/>
        </w:rPr>
        <w:t xml:space="preserve"> </w:t>
      </w:r>
      <w:r w:rsidR="00901DDF" w:rsidRPr="0064159F">
        <w:rPr>
          <w:rFonts w:eastAsia="Calibri"/>
          <w:lang w:val="sr-Cyrl-RS" w:eastAsia="en-US"/>
        </w:rPr>
        <w:t>и 68/15</w:t>
      </w:r>
      <w:r w:rsidR="00341AD4" w:rsidRPr="0064159F">
        <w:rPr>
          <w:rFonts w:eastAsia="Calibri"/>
          <w:lang w:val="sr-Cyrl-CS" w:eastAsia="en-US"/>
        </w:rPr>
        <w:t>) и подзаконским актима којима се уређују јавне набавке.</w:t>
      </w:r>
    </w:p>
    <w:p w:rsidR="001F4D36" w:rsidRPr="001977D0" w:rsidRDefault="00492A20" w:rsidP="0011549B">
      <w:pPr>
        <w:jc w:val="both"/>
        <w:rPr>
          <w:rFonts w:eastAsia="Calibri"/>
          <w:lang w:val="sr-Latn-RS" w:eastAsia="ar-SA"/>
        </w:rPr>
      </w:pPr>
      <w:r w:rsidRPr="0064159F">
        <w:rPr>
          <w:rFonts w:eastAsia="Calibri"/>
          <w:b/>
          <w:lang w:val="sr-Cyrl-RS" w:eastAsia="en-US"/>
        </w:rPr>
        <w:t>3.</w:t>
      </w:r>
      <w:r w:rsidR="00901FB9" w:rsidRPr="0064159F">
        <w:rPr>
          <w:rFonts w:eastAsia="Calibri"/>
          <w:b/>
          <w:lang w:val="sr-Cyrl-RS" w:eastAsia="en-US"/>
        </w:rPr>
        <w:t xml:space="preserve"> </w:t>
      </w:r>
      <w:r w:rsidR="00341AD4" w:rsidRPr="0064159F">
        <w:rPr>
          <w:rFonts w:eastAsia="Calibri"/>
          <w:b/>
          <w:lang w:val="sr-Cyrl-RS" w:eastAsia="en-US"/>
        </w:rPr>
        <w:t xml:space="preserve">Врста предмета јавне набавке: </w:t>
      </w:r>
      <w:r w:rsidR="0011549B">
        <w:rPr>
          <w:rFonts w:eastAsia="Calibri"/>
          <w:lang w:val="sr-Cyrl-RS" w:eastAsia="en-US"/>
        </w:rPr>
        <w:t>услуге</w:t>
      </w:r>
      <w:r w:rsidR="00901FB9" w:rsidRPr="0064159F">
        <w:rPr>
          <w:rFonts w:eastAsia="Calibri"/>
          <w:lang w:val="sr-Cyrl-RS" w:eastAsia="en-US"/>
        </w:rPr>
        <w:t xml:space="preserve"> -</w:t>
      </w:r>
      <w:r w:rsidR="00341AD4" w:rsidRPr="0064159F">
        <w:rPr>
          <w:rFonts w:eastAsia="Calibri"/>
          <w:lang w:val="sr-Cyrl-RS" w:eastAsia="en-US"/>
        </w:rPr>
        <w:t xml:space="preserve"> </w:t>
      </w:r>
      <w:r w:rsidR="001977D0" w:rsidRPr="001977D0">
        <w:rPr>
          <w:rFonts w:eastAsia="Calibri"/>
          <w:lang w:eastAsia="en-US"/>
        </w:rPr>
        <w:t xml:space="preserve">Сервисирање </w:t>
      </w:r>
      <w:r w:rsidR="001977D0" w:rsidRPr="001977D0">
        <w:rPr>
          <w:rFonts w:eastAsia="Calibri"/>
          <w:lang w:val="sr-Cyrl-RS" w:eastAsia="en-US"/>
        </w:rPr>
        <w:t xml:space="preserve">и поправке грађевинских машина </w:t>
      </w:r>
      <w:r w:rsidR="001977D0" w:rsidRPr="001977D0">
        <w:rPr>
          <w:rFonts w:eastAsia="Calibri"/>
          <w:lang w:val="sr-Latn-RS" w:eastAsia="en-US"/>
        </w:rPr>
        <w:t>„JCB“</w:t>
      </w:r>
      <w:r w:rsidR="001977D0" w:rsidRPr="001977D0">
        <w:rPr>
          <w:rFonts w:eastAsia="Calibri"/>
          <w:lang w:val="sr-Cyrl-CS" w:eastAsia="ar-SA"/>
        </w:rPr>
        <w:t>, на 12 месеци</w:t>
      </w:r>
      <w:r w:rsidR="001977D0">
        <w:rPr>
          <w:rFonts w:eastAsia="Calibri"/>
          <w:lang w:val="sr-Latn-RS" w:eastAsia="ar-SA"/>
        </w:rPr>
        <w:t xml:space="preserve">. </w:t>
      </w:r>
      <w:r w:rsidR="001977D0" w:rsidRPr="001977D0">
        <w:rPr>
          <w:rFonts w:eastAsia="Times New Roman"/>
          <w:lang w:val="ru-RU" w:eastAsia="en-US"/>
        </w:rPr>
        <w:t xml:space="preserve">Назив и ознака из општег речника набавки: </w:t>
      </w:r>
      <w:r w:rsidR="001977D0" w:rsidRPr="001977D0">
        <w:rPr>
          <w:rFonts w:eastAsia="Calibri"/>
          <w:lang w:val="sr-Cyrl-CS" w:eastAsia="ar-SA"/>
        </w:rPr>
        <w:t>Услуге одржавања и поправки – 50000000</w:t>
      </w:r>
      <w:r w:rsidR="001977D0">
        <w:rPr>
          <w:rFonts w:eastAsia="Calibri"/>
          <w:lang w:val="sr-Latn-RS" w:eastAsia="ar-SA"/>
        </w:rPr>
        <w:t>.</w:t>
      </w:r>
    </w:p>
    <w:p w:rsidR="0011549B" w:rsidRPr="0011549B" w:rsidRDefault="00492A20" w:rsidP="0011549B">
      <w:pPr>
        <w:tabs>
          <w:tab w:val="left" w:pos="0"/>
        </w:tabs>
        <w:jc w:val="both"/>
        <w:rPr>
          <w:rFonts w:eastAsia="Calibri"/>
          <w:b/>
          <w:lang w:val="sr-Cyrl-CS" w:eastAsia="en-US"/>
        </w:rPr>
      </w:pPr>
      <w:r w:rsidRPr="0064159F">
        <w:rPr>
          <w:rFonts w:eastAsia="Calibri"/>
          <w:b/>
          <w:lang w:val="sr-Cyrl-CS" w:eastAsia="en-US"/>
        </w:rPr>
        <w:t>4.</w:t>
      </w:r>
      <w:r w:rsidR="00901FB9" w:rsidRPr="0064159F">
        <w:rPr>
          <w:rFonts w:eastAsia="Calibri"/>
          <w:b/>
          <w:lang w:val="sr-Cyrl-CS" w:eastAsia="en-US"/>
        </w:rPr>
        <w:t xml:space="preserve"> </w:t>
      </w:r>
      <w:r w:rsidRPr="0064159F">
        <w:rPr>
          <w:rFonts w:eastAsia="Calibri"/>
          <w:b/>
          <w:lang w:val="sr-Cyrl-CS" w:eastAsia="en-US"/>
        </w:rPr>
        <w:t>Критеријум, елементи критеријума за доделу уговора</w:t>
      </w:r>
      <w:r w:rsidR="008830BA" w:rsidRPr="0064159F">
        <w:rPr>
          <w:rFonts w:eastAsia="Calibri"/>
          <w:b/>
          <w:lang w:val="sr-Cyrl-CS" w:eastAsia="en-US"/>
        </w:rPr>
        <w:t>:</w:t>
      </w:r>
      <w:r w:rsidRPr="0064159F">
        <w:rPr>
          <w:rFonts w:eastAsia="Calibri"/>
          <w:lang w:val="sr-Cyrl-CS" w:eastAsia="en-US"/>
        </w:rPr>
        <w:t xml:space="preserve"> </w:t>
      </w:r>
      <w:r w:rsidR="0011549B" w:rsidRPr="0011549B">
        <w:rPr>
          <w:rFonts w:eastAsia="Calibri"/>
          <w:lang w:val="sr-Cyrl-CS" w:eastAsia="en-US"/>
        </w:rPr>
        <w:t xml:space="preserve">економски најповољније </w:t>
      </w:r>
      <w:r w:rsidR="0011549B" w:rsidRPr="0011549B">
        <w:rPr>
          <w:rFonts w:eastAsia="Calibri"/>
          <w:lang w:eastAsia="en-US"/>
        </w:rPr>
        <w:t xml:space="preserve"> </w:t>
      </w:r>
      <w:r w:rsidR="0011549B" w:rsidRPr="0011549B">
        <w:rPr>
          <w:rFonts w:eastAsia="Calibri"/>
          <w:lang w:val="sr-Cyrl-CS" w:eastAsia="en-US"/>
        </w:rPr>
        <w:t>понуде са елементима:</w:t>
      </w:r>
      <w:r w:rsidR="0011549B" w:rsidRPr="0011549B">
        <w:rPr>
          <w:rFonts w:eastAsia="Calibri"/>
          <w:b/>
          <w:lang w:val="sr-Cyrl-CS" w:eastAsia="en-US"/>
        </w:rPr>
        <w:tab/>
      </w:r>
    </w:p>
    <w:tbl>
      <w:tblPr>
        <w:tblW w:w="10015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7547"/>
        <w:gridCol w:w="1525"/>
      </w:tblGrid>
      <w:tr w:rsidR="0011549B" w:rsidRPr="0011549B" w:rsidTr="00EE5B1D">
        <w:trPr>
          <w:trHeight w:val="553"/>
          <w:tblCellSpacing w:w="20" w:type="dxa"/>
          <w:jc w:val="center"/>
        </w:trPr>
        <w:tc>
          <w:tcPr>
            <w:tcW w:w="883" w:type="dxa"/>
            <w:shd w:val="clear" w:color="auto" w:fill="auto"/>
            <w:vAlign w:val="center"/>
            <w:hideMark/>
          </w:tcPr>
          <w:p w:rsidR="0011549B" w:rsidRPr="0011549B" w:rsidRDefault="0011549B" w:rsidP="0011549B">
            <w:pPr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11549B">
              <w:rPr>
                <w:rFonts w:eastAsia="Times New Roman"/>
                <w:b/>
                <w:bCs/>
                <w:lang w:val="sr-Cyrl-CS" w:eastAsia="en-US"/>
              </w:rPr>
              <w:t>Р.Б</w:t>
            </w:r>
            <w:r w:rsidRPr="0011549B">
              <w:rPr>
                <w:rFonts w:eastAsia="Times New Roman"/>
                <w:b/>
                <w:bCs/>
                <w:lang w:val="en-US" w:eastAsia="en-US"/>
              </w:rPr>
              <w:t>.</w:t>
            </w:r>
          </w:p>
        </w:tc>
        <w:tc>
          <w:tcPr>
            <w:tcW w:w="7507" w:type="dxa"/>
            <w:shd w:val="clear" w:color="auto" w:fill="auto"/>
            <w:vAlign w:val="center"/>
            <w:hideMark/>
          </w:tcPr>
          <w:p w:rsidR="0011549B" w:rsidRPr="0011549B" w:rsidRDefault="0011549B" w:rsidP="0011549B">
            <w:pPr>
              <w:jc w:val="center"/>
              <w:outlineLvl w:val="4"/>
              <w:rPr>
                <w:rFonts w:eastAsia="Times New Roman"/>
                <w:b/>
                <w:bCs/>
                <w:iCs/>
                <w:lang w:val="sr-Cyrl-CS" w:eastAsia="en-US"/>
              </w:rPr>
            </w:pPr>
            <w:r w:rsidRPr="0011549B">
              <w:rPr>
                <w:rFonts w:eastAsia="Times New Roman"/>
                <w:b/>
                <w:bCs/>
                <w:iCs/>
                <w:lang w:val="sr-Cyrl-CS" w:eastAsia="en-US"/>
              </w:rPr>
              <w:t>ЕЛЕМЕНТИ КРИТЕРИЈУМА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11549B" w:rsidRPr="0011549B" w:rsidRDefault="0011549B" w:rsidP="0011549B">
            <w:pPr>
              <w:jc w:val="center"/>
              <w:outlineLvl w:val="4"/>
              <w:rPr>
                <w:rFonts w:eastAsia="Times New Roman"/>
                <w:b/>
                <w:bCs/>
                <w:iCs/>
                <w:lang w:val="sr-Cyrl-CS" w:eastAsia="en-US"/>
              </w:rPr>
            </w:pPr>
            <w:r w:rsidRPr="0011549B">
              <w:rPr>
                <w:rFonts w:eastAsia="Times New Roman"/>
                <w:b/>
                <w:bCs/>
                <w:iCs/>
                <w:lang w:val="sr-Cyrl-CS" w:eastAsia="en-US"/>
              </w:rPr>
              <w:t>ПОНДЕРИ</w:t>
            </w:r>
          </w:p>
        </w:tc>
      </w:tr>
      <w:tr w:rsidR="001977D0" w:rsidRPr="0011549B" w:rsidTr="00EE5B1D">
        <w:trPr>
          <w:trHeight w:val="235"/>
          <w:tblCellSpacing w:w="20" w:type="dxa"/>
          <w:jc w:val="center"/>
        </w:trPr>
        <w:tc>
          <w:tcPr>
            <w:tcW w:w="883" w:type="dxa"/>
            <w:vAlign w:val="center"/>
            <w:hideMark/>
          </w:tcPr>
          <w:p w:rsidR="001977D0" w:rsidRPr="0011549B" w:rsidRDefault="001977D0" w:rsidP="001977D0">
            <w:pPr>
              <w:jc w:val="center"/>
              <w:rPr>
                <w:rFonts w:eastAsia="Calibri"/>
                <w:lang w:val="en-US" w:eastAsia="en-US"/>
              </w:rPr>
            </w:pPr>
            <w:r w:rsidRPr="0011549B">
              <w:rPr>
                <w:rFonts w:eastAsia="Times New Roman"/>
                <w:lang w:val="en-US" w:eastAsia="en-US"/>
              </w:rPr>
              <w:t>1.</w:t>
            </w:r>
          </w:p>
        </w:tc>
        <w:tc>
          <w:tcPr>
            <w:tcW w:w="7507" w:type="dxa"/>
            <w:vAlign w:val="center"/>
            <w:hideMark/>
          </w:tcPr>
          <w:p w:rsidR="001977D0" w:rsidRPr="00D66500" w:rsidRDefault="001977D0" w:rsidP="001977D0">
            <w:pPr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 xml:space="preserve">Ц1 - </w:t>
            </w:r>
            <w:r w:rsidRPr="00D66500">
              <w:rPr>
                <w:b/>
                <w:lang w:val="sr-Cyrl-RS"/>
              </w:rPr>
              <w:t xml:space="preserve">Цена радног часа сервисера </w:t>
            </w:r>
            <w:r w:rsidRPr="00D66500">
              <w:rPr>
                <w:b/>
                <w:lang w:val="sr-Latn-RS"/>
              </w:rPr>
              <w:t>(за позиције из важећег ценовника резервних делова)</w:t>
            </w:r>
          </w:p>
        </w:tc>
        <w:tc>
          <w:tcPr>
            <w:tcW w:w="1465" w:type="dxa"/>
            <w:vAlign w:val="center"/>
            <w:hideMark/>
          </w:tcPr>
          <w:p w:rsidR="001977D0" w:rsidRPr="00D66500" w:rsidRDefault="001977D0" w:rsidP="001977D0">
            <w:pPr>
              <w:jc w:val="center"/>
              <w:rPr>
                <w:b/>
                <w:lang w:val="sr-Cyrl-CS"/>
              </w:rPr>
            </w:pPr>
            <w:r w:rsidRPr="00D66500">
              <w:rPr>
                <w:b/>
                <w:lang w:val="sr-Cyrl-RS"/>
              </w:rPr>
              <w:t>5</w:t>
            </w:r>
          </w:p>
        </w:tc>
      </w:tr>
      <w:tr w:rsidR="001977D0" w:rsidRPr="0011549B" w:rsidTr="00EE5B1D">
        <w:trPr>
          <w:trHeight w:val="168"/>
          <w:tblCellSpacing w:w="20" w:type="dxa"/>
          <w:jc w:val="center"/>
        </w:trPr>
        <w:tc>
          <w:tcPr>
            <w:tcW w:w="883" w:type="dxa"/>
            <w:vAlign w:val="center"/>
            <w:hideMark/>
          </w:tcPr>
          <w:p w:rsidR="001977D0" w:rsidRPr="0011549B" w:rsidRDefault="001977D0" w:rsidP="001977D0">
            <w:pPr>
              <w:jc w:val="center"/>
              <w:rPr>
                <w:rFonts w:eastAsia="Calibri"/>
                <w:lang w:val="en-US" w:eastAsia="en-US"/>
              </w:rPr>
            </w:pPr>
            <w:r w:rsidRPr="0011549B">
              <w:rPr>
                <w:rFonts w:eastAsia="Times New Roman"/>
                <w:lang w:val="sr-Cyrl-CS" w:eastAsia="en-US"/>
              </w:rPr>
              <w:t>2</w:t>
            </w:r>
            <w:r w:rsidRPr="0011549B"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7507" w:type="dxa"/>
            <w:vAlign w:val="center"/>
            <w:hideMark/>
          </w:tcPr>
          <w:p w:rsidR="001977D0" w:rsidRPr="00D66500" w:rsidRDefault="001977D0" w:rsidP="001977D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Ц2 - </w:t>
            </w:r>
            <w:r w:rsidRPr="00D66500">
              <w:rPr>
                <w:b/>
                <w:lang w:val="sr-Cyrl-CS"/>
              </w:rPr>
              <w:t>Збир јединичних цена резервних делова са уградњом</w:t>
            </w:r>
          </w:p>
        </w:tc>
        <w:tc>
          <w:tcPr>
            <w:tcW w:w="1465" w:type="dxa"/>
            <w:vAlign w:val="center"/>
            <w:hideMark/>
          </w:tcPr>
          <w:p w:rsidR="001977D0" w:rsidRPr="00D66500" w:rsidRDefault="001977D0" w:rsidP="001977D0">
            <w:pPr>
              <w:jc w:val="center"/>
              <w:rPr>
                <w:b/>
              </w:rPr>
            </w:pPr>
            <w:r w:rsidRPr="00D66500">
              <w:rPr>
                <w:b/>
                <w:lang w:val="sr-Cyrl-RS"/>
              </w:rPr>
              <w:t>90</w:t>
            </w:r>
          </w:p>
        </w:tc>
      </w:tr>
      <w:tr w:rsidR="001977D0" w:rsidRPr="0011549B" w:rsidTr="00EE5B1D">
        <w:trPr>
          <w:trHeight w:val="168"/>
          <w:tblCellSpacing w:w="20" w:type="dxa"/>
          <w:jc w:val="center"/>
        </w:trPr>
        <w:tc>
          <w:tcPr>
            <w:tcW w:w="883" w:type="dxa"/>
            <w:vAlign w:val="center"/>
          </w:tcPr>
          <w:p w:rsidR="001977D0" w:rsidRPr="0011549B" w:rsidRDefault="001977D0" w:rsidP="001977D0">
            <w:pPr>
              <w:jc w:val="center"/>
              <w:rPr>
                <w:rFonts w:eastAsia="Times New Roman"/>
                <w:lang w:val="sr-Cyrl-CS" w:eastAsia="en-US"/>
              </w:rPr>
            </w:pPr>
            <w:r w:rsidRPr="0011549B">
              <w:rPr>
                <w:rFonts w:eastAsia="Times New Roman"/>
                <w:lang w:val="sr-Cyrl-CS" w:eastAsia="en-US"/>
              </w:rPr>
              <w:t>3.</w:t>
            </w:r>
          </w:p>
        </w:tc>
        <w:tc>
          <w:tcPr>
            <w:tcW w:w="7507" w:type="dxa"/>
            <w:vAlign w:val="center"/>
          </w:tcPr>
          <w:p w:rsidR="001977D0" w:rsidRPr="00D66500" w:rsidRDefault="001977D0" w:rsidP="001977D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Ц3 - </w:t>
            </w:r>
            <w:r w:rsidRPr="00D66500">
              <w:rPr>
                <w:b/>
                <w:lang w:val="sr-Cyrl-CS"/>
              </w:rPr>
              <w:t xml:space="preserve">Рок за </w:t>
            </w:r>
            <w:r>
              <w:rPr>
                <w:b/>
                <w:lang w:val="sr-Cyrl-CS"/>
              </w:rPr>
              <w:t>извршење услуге поправке</w:t>
            </w:r>
          </w:p>
        </w:tc>
        <w:tc>
          <w:tcPr>
            <w:tcW w:w="1465" w:type="dxa"/>
            <w:vAlign w:val="center"/>
          </w:tcPr>
          <w:p w:rsidR="001977D0" w:rsidRPr="00D66500" w:rsidRDefault="001977D0" w:rsidP="001977D0">
            <w:pPr>
              <w:jc w:val="center"/>
              <w:rPr>
                <w:b/>
                <w:lang w:val="sr-Cyrl-CS"/>
              </w:rPr>
            </w:pPr>
            <w:r w:rsidRPr="00D66500">
              <w:rPr>
                <w:b/>
                <w:lang w:val="sr-Cyrl-CS"/>
              </w:rPr>
              <w:t>5</w:t>
            </w:r>
          </w:p>
        </w:tc>
      </w:tr>
    </w:tbl>
    <w:p w:rsidR="008D7031" w:rsidRPr="0064159F" w:rsidRDefault="008D7031" w:rsidP="00D1473A">
      <w:pPr>
        <w:jc w:val="both"/>
        <w:rPr>
          <w:rFonts w:eastAsia="Times New Roman"/>
          <w:lang w:val="sr-Cyrl-CS"/>
        </w:rPr>
      </w:pPr>
      <w:r w:rsidRPr="0064159F">
        <w:rPr>
          <w:lang w:val="sr-Cyrl-RS"/>
        </w:rPr>
        <w:t xml:space="preserve">Поткритеријум - </w:t>
      </w:r>
      <w:r w:rsidR="001977D0" w:rsidRPr="001977D0">
        <w:rPr>
          <w:rFonts w:eastAsia="Calibri"/>
          <w:lang w:val="sr-Cyrl-CS" w:eastAsia="en-US"/>
        </w:rPr>
        <w:t xml:space="preserve">краћи </w:t>
      </w:r>
      <w:r w:rsidR="001977D0" w:rsidRPr="001977D0">
        <w:rPr>
          <w:rFonts w:eastAsia="Calibri"/>
          <w:lang w:val="sr-Cyrl-RS" w:eastAsia="en-US"/>
        </w:rPr>
        <w:t xml:space="preserve">рок за </w:t>
      </w:r>
      <w:r w:rsidR="001977D0" w:rsidRPr="001977D0">
        <w:rPr>
          <w:rFonts w:eastAsia="Calibri"/>
          <w:lang w:val="sr-Cyrl-CS" w:eastAsia="en-US"/>
        </w:rPr>
        <w:t>извршење услуга поправке</w:t>
      </w:r>
      <w:r w:rsidRPr="0064159F">
        <w:rPr>
          <w:rFonts w:eastAsia="Calibri"/>
          <w:bCs/>
          <w:lang w:val="sr-Cyrl-CS" w:eastAsia="en-US"/>
        </w:rPr>
        <w:t>.</w:t>
      </w:r>
    </w:p>
    <w:p w:rsidR="00FA6610" w:rsidRDefault="008830BA" w:rsidP="004A788F">
      <w:pPr>
        <w:tabs>
          <w:tab w:val="left" w:pos="180"/>
          <w:tab w:val="left" w:pos="270"/>
          <w:tab w:val="left" w:pos="450"/>
        </w:tabs>
        <w:jc w:val="both"/>
        <w:rPr>
          <w:rFonts w:eastAsia="Calibri"/>
          <w:lang w:val="sr-Latn-RS" w:eastAsia="en-US"/>
        </w:rPr>
      </w:pPr>
      <w:r w:rsidRPr="0064159F">
        <w:rPr>
          <w:rFonts w:eastAsia="Calibri" w:cs="Arial"/>
          <w:b/>
          <w:lang w:val="sr-Cyrl-CS" w:eastAsia="en-US"/>
        </w:rPr>
        <w:t>5.</w:t>
      </w:r>
      <w:r w:rsidR="00901FB9" w:rsidRPr="0064159F">
        <w:rPr>
          <w:rFonts w:eastAsia="Calibri" w:cs="Arial"/>
          <w:b/>
          <w:lang w:val="sr-Cyrl-CS" w:eastAsia="en-US"/>
        </w:rPr>
        <w:t xml:space="preserve"> </w:t>
      </w:r>
      <w:r w:rsidRPr="0064159F">
        <w:rPr>
          <w:rFonts w:eastAsia="Calibri" w:cs="Arial"/>
          <w:b/>
          <w:lang w:val="sr-Cyrl-CS" w:eastAsia="en-US"/>
        </w:rPr>
        <w:t xml:space="preserve">Начин </w:t>
      </w:r>
      <w:r w:rsidR="00E93CE0" w:rsidRPr="0064159F">
        <w:rPr>
          <w:rFonts w:eastAsia="Calibri" w:cs="Arial"/>
          <w:b/>
          <w:lang w:val="sr-Cyrl-RS" w:eastAsia="en-US"/>
        </w:rPr>
        <w:t>и</w:t>
      </w:r>
      <w:r w:rsidRPr="0064159F">
        <w:rPr>
          <w:rFonts w:eastAsia="Calibri"/>
          <w:b/>
          <w:lang w:val="sr-Cyrl-CS" w:eastAsia="en-US"/>
        </w:rPr>
        <w:t xml:space="preserve"> преузимање конкурсне документације, односно интернет адреса где је конкурсна документација доступна: </w:t>
      </w:r>
      <w:r w:rsidRPr="0064159F">
        <w:rPr>
          <w:rFonts w:eastAsia="Calibri"/>
          <w:lang w:val="sr-Cyrl-CS" w:eastAsia="en-US"/>
        </w:rPr>
        <w:t xml:space="preserve">Конкурсна документација може да се преузме на Порталу </w:t>
      </w:r>
      <w:r w:rsidR="00FA6610">
        <w:rPr>
          <w:rFonts w:eastAsia="Calibri"/>
          <w:lang w:val="sr-Cyrl-CS" w:eastAsia="en-US"/>
        </w:rPr>
        <w:t>јавних набавки</w:t>
      </w:r>
      <w:r w:rsidR="00D57721" w:rsidRPr="0064159F">
        <w:rPr>
          <w:rFonts w:eastAsia="Calibri"/>
          <w:lang w:val="sr-Cyrl-CS" w:eastAsia="en-US"/>
        </w:rPr>
        <w:t>,</w:t>
      </w:r>
      <w:r w:rsidR="00F74D56" w:rsidRPr="0064159F">
        <w:rPr>
          <w:rFonts w:eastAsia="Calibri"/>
          <w:lang w:val="sr-Cyrl-CS" w:eastAsia="en-US"/>
        </w:rPr>
        <w:t xml:space="preserve"> Порталу града Београда </w:t>
      </w:r>
      <w:r w:rsidRPr="0064159F">
        <w:rPr>
          <w:rFonts w:eastAsia="Calibri"/>
          <w:lang w:val="sr-Cyrl-CS" w:eastAsia="en-US"/>
        </w:rPr>
        <w:t xml:space="preserve"> или на интернет страници </w:t>
      </w:r>
      <w:hyperlink r:id="rId10" w:history="1">
        <w:r w:rsidR="00FA6610" w:rsidRPr="007B1157">
          <w:rPr>
            <w:rStyle w:val="Hyperlink"/>
            <w:rFonts w:eastAsia="Calibri"/>
            <w:lang w:val="sr-Latn-RS" w:eastAsia="en-US"/>
          </w:rPr>
          <w:t>www.bvk.rs</w:t>
        </w:r>
      </w:hyperlink>
    </w:p>
    <w:p w:rsidR="008830BA" w:rsidRPr="0064159F" w:rsidRDefault="00901DDF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b/>
          <w:lang w:val="sr-Cyrl-RS" w:eastAsia="en-US"/>
        </w:rPr>
        <w:t>6</w:t>
      </w:r>
      <w:r w:rsidR="008830BA" w:rsidRPr="0064159F">
        <w:rPr>
          <w:rFonts w:eastAsia="Calibri"/>
          <w:b/>
          <w:lang w:val="sr-Cyrl-RS" w:eastAsia="en-US"/>
        </w:rPr>
        <w:t>.</w:t>
      </w:r>
      <w:r w:rsidR="008830BA" w:rsidRPr="0064159F">
        <w:rPr>
          <w:rFonts w:eastAsia="Calibri"/>
          <w:b/>
          <w:lang w:val="sr-Cyrl-CS" w:eastAsia="en-US"/>
        </w:rPr>
        <w:t xml:space="preserve"> Начин подношења понуда и рок за подношење понуда:</w:t>
      </w:r>
      <w:r w:rsidR="008830BA" w:rsidRPr="0064159F">
        <w:rPr>
          <w:rFonts w:eastAsia="Calibri"/>
          <w:lang w:val="sr-Cyrl-CS" w:eastAsia="en-US"/>
        </w:rPr>
        <w:t xml:space="preserve"> Понуде се припремају и подносе у складу са конкурсном документацијом </w:t>
      </w:r>
      <w:r w:rsidR="00FF5F92" w:rsidRPr="0064159F">
        <w:rPr>
          <w:rFonts w:eastAsia="Calibri"/>
          <w:lang w:val="sr-Cyrl-CS" w:eastAsia="en-US"/>
        </w:rPr>
        <w:t xml:space="preserve">и </w:t>
      </w:r>
      <w:r w:rsidR="008830BA" w:rsidRPr="0064159F">
        <w:rPr>
          <w:rFonts w:eastAsia="Calibri"/>
          <w:lang w:val="sr-Cyrl-CS" w:eastAsia="en-US"/>
        </w:rPr>
        <w:t>позивом</w:t>
      </w:r>
      <w:r w:rsidR="00FF5F92" w:rsidRPr="0064159F">
        <w:rPr>
          <w:rFonts w:eastAsia="Calibri"/>
          <w:lang w:val="sr-Cyrl-CS" w:eastAsia="en-US"/>
        </w:rPr>
        <w:t xml:space="preserve"> за подношење понуда</w:t>
      </w:r>
      <w:r w:rsidR="008830BA" w:rsidRPr="0064159F">
        <w:rPr>
          <w:rFonts w:eastAsia="Calibri"/>
          <w:lang w:val="ru-RU" w:eastAsia="en-US"/>
        </w:rPr>
        <w:t>.</w:t>
      </w:r>
    </w:p>
    <w:p w:rsidR="008830BA" w:rsidRPr="0064159F" w:rsidRDefault="008830BA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lang w:val="sr-Cyrl-CS" w:eastAsia="en-US"/>
        </w:rPr>
        <w:t>Понуде се достављају на адресу ЈКП</w:t>
      </w:r>
      <w:r w:rsidR="00494C76" w:rsidRPr="0064159F">
        <w:rPr>
          <w:rFonts w:eastAsia="Calibri"/>
          <w:lang w:val="sr-Cyrl-CS" w:eastAsia="en-US"/>
        </w:rPr>
        <w:t xml:space="preserve"> „</w:t>
      </w:r>
      <w:r w:rsidRPr="0064159F">
        <w:rPr>
          <w:rFonts w:eastAsia="Calibri"/>
          <w:lang w:val="sr-Cyrl-CS" w:eastAsia="en-US"/>
        </w:rPr>
        <w:t>Београдски водовод и канализација</w:t>
      </w:r>
      <w:r w:rsidR="00494C76" w:rsidRPr="0064159F">
        <w:rPr>
          <w:rFonts w:eastAsia="Calibri"/>
          <w:lang w:val="sr-Cyrl-CS" w:eastAsia="en-US"/>
        </w:rPr>
        <w:t>“</w:t>
      </w:r>
      <w:r w:rsidRPr="0064159F">
        <w:rPr>
          <w:rFonts w:eastAsia="Calibri"/>
          <w:lang w:val="en-US" w:eastAsia="en-US"/>
        </w:rPr>
        <w:t>,</w:t>
      </w:r>
      <w:r w:rsidRPr="0064159F">
        <w:rPr>
          <w:rFonts w:eastAsia="Calibri"/>
          <w:lang w:val="sr-Cyrl-CS" w:eastAsia="en-US"/>
        </w:rPr>
        <w:t xml:space="preserve"> Делиградска 28, у року од </w:t>
      </w:r>
      <w:r w:rsidR="00F74D56" w:rsidRPr="0064159F">
        <w:rPr>
          <w:rFonts w:eastAsia="Calibri"/>
          <w:b/>
          <w:lang w:val="sr-Cyrl-CS" w:eastAsia="en-US"/>
        </w:rPr>
        <w:t>3</w:t>
      </w:r>
      <w:r w:rsidR="00494C76" w:rsidRPr="0064159F">
        <w:rPr>
          <w:rFonts w:eastAsia="Calibri"/>
          <w:b/>
          <w:lang w:val="sr-Cyrl-CS" w:eastAsia="en-US"/>
        </w:rPr>
        <w:t>0</w:t>
      </w:r>
      <w:r w:rsidRPr="0064159F">
        <w:rPr>
          <w:rFonts w:eastAsia="Calibri"/>
          <w:b/>
          <w:lang w:val="sr-Cyrl-CS" w:eastAsia="en-US"/>
        </w:rPr>
        <w:t xml:space="preserve"> (</w:t>
      </w:r>
      <w:r w:rsidR="00F74D56" w:rsidRPr="0064159F">
        <w:rPr>
          <w:rFonts w:eastAsia="Calibri"/>
          <w:b/>
          <w:lang w:val="sr-Cyrl-CS" w:eastAsia="en-US"/>
        </w:rPr>
        <w:t>три</w:t>
      </w:r>
      <w:r w:rsidR="00494C76" w:rsidRPr="0064159F">
        <w:rPr>
          <w:rFonts w:eastAsia="Calibri"/>
          <w:b/>
          <w:lang w:val="sr-Cyrl-CS" w:eastAsia="en-US"/>
        </w:rPr>
        <w:t>десет</w:t>
      </w:r>
      <w:r w:rsidRPr="0064159F">
        <w:rPr>
          <w:rFonts w:eastAsia="Calibri"/>
          <w:b/>
          <w:lang w:val="sr-Cyrl-CS" w:eastAsia="en-US"/>
        </w:rPr>
        <w:t>) дана</w:t>
      </w:r>
      <w:r w:rsidRPr="0064159F">
        <w:rPr>
          <w:rFonts w:eastAsia="Calibri"/>
          <w:lang w:val="sr-Cyrl-CS" w:eastAsia="en-US"/>
        </w:rPr>
        <w:t xml:space="preserve"> од дана објављивања позива</w:t>
      </w:r>
      <w:r w:rsidR="00494C76" w:rsidRPr="0064159F">
        <w:rPr>
          <w:rFonts w:eastAsia="Calibri"/>
          <w:lang w:val="sr-Cyrl-CS" w:eastAsia="en-US"/>
        </w:rPr>
        <w:t xml:space="preserve"> на Порталу јавних набавки</w:t>
      </w:r>
      <w:r w:rsidRPr="0064159F">
        <w:rPr>
          <w:rFonts w:eastAsia="Calibri"/>
          <w:lang w:val="sr-Cyrl-CS" w:eastAsia="en-US"/>
        </w:rPr>
        <w:t xml:space="preserve">, до </w:t>
      </w:r>
      <w:r w:rsidRPr="0064159F">
        <w:rPr>
          <w:rFonts w:eastAsia="Calibri"/>
          <w:b/>
          <w:lang w:val="sr-Cyrl-CS" w:eastAsia="en-US"/>
        </w:rPr>
        <w:t>10 часова</w:t>
      </w:r>
      <w:r w:rsidRPr="0064159F">
        <w:rPr>
          <w:rFonts w:eastAsia="Calibri"/>
          <w:lang w:val="sr-Cyrl-CS" w:eastAsia="en-US"/>
        </w:rPr>
        <w:t>. Уколико последњи дан рока пада у нерадни дан (субота или недеља)</w:t>
      </w:r>
      <w:r w:rsidRPr="0064159F">
        <w:rPr>
          <w:rFonts w:eastAsia="Calibri"/>
          <w:lang w:val="en-US" w:eastAsia="en-US"/>
        </w:rPr>
        <w:t xml:space="preserve"> </w:t>
      </w:r>
      <w:r w:rsidRPr="0064159F">
        <w:rPr>
          <w:rFonts w:eastAsia="Calibri"/>
          <w:lang w:val="sr-Cyrl-CS" w:eastAsia="en-US"/>
        </w:rPr>
        <w:t xml:space="preserve">или на дан државног празника, рок за достављање понуда истиче првог следећег радног дана </w:t>
      </w:r>
      <w:r w:rsidRPr="0064159F">
        <w:rPr>
          <w:rFonts w:eastAsia="Calibri"/>
          <w:b/>
          <w:lang w:val="sr-Cyrl-CS" w:eastAsia="en-US"/>
        </w:rPr>
        <w:t>у 10 часова</w:t>
      </w:r>
      <w:r w:rsidRPr="0064159F">
        <w:rPr>
          <w:rFonts w:eastAsia="Calibri"/>
          <w:lang w:val="sr-Cyrl-CS" w:eastAsia="en-US"/>
        </w:rPr>
        <w:t>. Понуде које пристигну до наведеног рока сматраће се благовременим. 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8830BA" w:rsidRPr="0064159F" w:rsidRDefault="008830BA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lang w:val="sr-Cyrl-CS" w:eastAsia="en-US"/>
        </w:rPr>
        <w:lastRenderedPageBreak/>
        <w:t>Наручилац ће након окончања поступка отварања понуда, неблаговремену понуду вратити неотворену понуђачу, са назнаком да је поднета неблаговремено.</w:t>
      </w:r>
    </w:p>
    <w:p w:rsidR="008830BA" w:rsidRPr="0064159F" w:rsidRDefault="008830BA" w:rsidP="008830BA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lang w:val="sr-Cyrl-CS" w:eastAsia="en-US"/>
        </w:rPr>
        <w:t>У року за подношење понуда понуђач може да измени, допуни или опозове своју понуду, на начин који је одређен за подношење понуде.</w:t>
      </w:r>
      <w:r w:rsidR="001B744F" w:rsidRPr="0064159F">
        <w:rPr>
          <w:rFonts w:eastAsia="Calibri"/>
          <w:lang w:val="sr-Cyrl-CS" w:eastAsia="en-US"/>
        </w:rPr>
        <w:t xml:space="preserve"> </w:t>
      </w:r>
      <w:r w:rsidRPr="0064159F">
        <w:rPr>
          <w:rFonts w:eastAsia="Calibri"/>
          <w:lang w:val="sr-Cyrl-CS" w:eastAsia="en-US"/>
        </w:rPr>
        <w:t>Понуђач је дужан да јасно назначи који део понуде мења односно која документа накнадно доставља.</w:t>
      </w:r>
    </w:p>
    <w:p w:rsidR="008830BA" w:rsidRPr="0064159F" w:rsidRDefault="008830BA" w:rsidP="001422B7">
      <w:pPr>
        <w:jc w:val="both"/>
        <w:rPr>
          <w:rFonts w:eastAsia="Calibri"/>
          <w:lang w:val="sr-Cyrl-CS" w:eastAsia="en-US"/>
        </w:rPr>
      </w:pPr>
      <w:r w:rsidRPr="0064159F">
        <w:rPr>
          <w:rFonts w:eastAsia="Calibri"/>
          <w:lang w:val="sr-Cyrl-CS" w:eastAsia="en-US"/>
        </w:rPr>
        <w:t>По истеку рока за подношење понуда понуђач не може да повуче нити да мења своју понуду, а уколико то учини или уколико не потпише уговор о јавној набавци када је његова понуда изабрана као најповољнија, наручилац ће уновчити средство обезбеђења дато уз понуду.</w:t>
      </w:r>
    </w:p>
    <w:p w:rsidR="008830BA" w:rsidRPr="008830BA" w:rsidRDefault="008830BA" w:rsidP="00B612F8">
      <w:pPr>
        <w:jc w:val="both"/>
        <w:rPr>
          <w:rFonts w:eastAsia="Calibri"/>
          <w:lang w:val="sr-Cyrl-CS" w:eastAsia="ar-SA"/>
        </w:rPr>
      </w:pPr>
      <w:r w:rsidRPr="00901FB9">
        <w:rPr>
          <w:rFonts w:eastAsia="Calibri"/>
          <w:lang w:val="sr-Cyrl-CS" w:eastAsia="en-US"/>
        </w:rPr>
        <w:t>Понуда се подноси непосредно</w:t>
      </w:r>
      <w:r w:rsidR="00EE6421" w:rsidRPr="00901FB9">
        <w:rPr>
          <w:rFonts w:eastAsia="Calibri"/>
          <w:lang w:val="sr-Latn-RS" w:eastAsia="en-US"/>
        </w:rPr>
        <w:t xml:space="preserve"> </w:t>
      </w:r>
      <w:r w:rsidRPr="00901FB9">
        <w:rPr>
          <w:rFonts w:eastAsia="Calibri"/>
          <w:lang w:val="sr-Cyrl-CS" w:eastAsia="en-US"/>
        </w:rPr>
        <w:t>(</w:t>
      </w:r>
      <w:proofErr w:type="spellStart"/>
      <w:r w:rsidRPr="00901FB9">
        <w:rPr>
          <w:rFonts w:eastAsia="Calibri"/>
          <w:lang w:val="en-US" w:eastAsia="en-US"/>
        </w:rPr>
        <w:t>лично</w:t>
      </w:r>
      <w:proofErr w:type="spellEnd"/>
      <w:r w:rsidRPr="00901FB9">
        <w:rPr>
          <w:rFonts w:eastAsia="Calibri"/>
          <w:lang w:val="sr-Cyrl-CS" w:eastAsia="en-US"/>
        </w:rPr>
        <w:t>)</w:t>
      </w:r>
      <w:r w:rsidRPr="00901FB9">
        <w:rPr>
          <w:rFonts w:eastAsia="Calibri"/>
          <w:lang w:val="ru-RU" w:eastAsia="en-US"/>
        </w:rPr>
        <w:t xml:space="preserve"> преко архиве или путем поште на адресу: ЈКП </w:t>
      </w:r>
      <w:r w:rsidR="007D5BB7" w:rsidRPr="00901FB9">
        <w:rPr>
          <w:rFonts w:eastAsia="Calibri"/>
          <w:lang w:val="sr-Latn-RS" w:eastAsia="en-US"/>
        </w:rPr>
        <w:t>„</w:t>
      </w:r>
      <w:r w:rsidRPr="00901FB9">
        <w:rPr>
          <w:rFonts w:eastAsia="Calibri"/>
          <w:lang w:val="ru-RU" w:eastAsia="en-US"/>
        </w:rPr>
        <w:t>Београдски водовод и канализација</w:t>
      </w:r>
      <w:r w:rsidR="007D5BB7" w:rsidRPr="00901FB9">
        <w:rPr>
          <w:rFonts w:eastAsia="Calibri"/>
          <w:lang w:val="sr-Latn-RS" w:eastAsia="en-US"/>
        </w:rPr>
        <w:t>“</w:t>
      </w:r>
      <w:r w:rsidRPr="00901FB9">
        <w:rPr>
          <w:rFonts w:eastAsia="Calibri"/>
          <w:lang w:val="ru-RU" w:eastAsia="en-US"/>
        </w:rPr>
        <w:t xml:space="preserve">, Служба за јавне набавке, </w:t>
      </w:r>
      <w:r w:rsidRPr="00901FB9">
        <w:rPr>
          <w:rFonts w:eastAsia="Calibri"/>
          <w:lang w:val="sr-Cyrl-CS" w:eastAsia="en-US"/>
        </w:rPr>
        <w:t>Делиградска 28</w:t>
      </w:r>
      <w:r w:rsidRPr="00901FB9">
        <w:rPr>
          <w:rFonts w:eastAsia="Calibri"/>
          <w:lang w:val="ru-RU" w:eastAsia="en-US"/>
        </w:rPr>
        <w:t xml:space="preserve">, 11000 Београд, са назнаком «НЕ ОТВАРАТИ» понуда </w:t>
      </w:r>
      <w:r w:rsidRPr="00901FB9">
        <w:rPr>
          <w:rFonts w:eastAsia="Calibri"/>
          <w:lang w:val="sr-Cyrl-CS" w:eastAsia="en-US"/>
        </w:rPr>
        <w:t xml:space="preserve">за јавну набавку бр. </w:t>
      </w:r>
      <w:r w:rsidR="001977D0">
        <w:rPr>
          <w:rFonts w:eastAsia="Calibri"/>
          <w:b/>
          <w:lang w:val="sr-Cyrl-CS" w:eastAsia="en-US"/>
        </w:rPr>
        <w:t>56</w:t>
      </w:r>
      <w:r w:rsidRPr="00246318">
        <w:rPr>
          <w:rFonts w:eastAsia="Calibri"/>
          <w:b/>
          <w:lang w:val="sr-Cyrl-CS" w:eastAsia="en-US"/>
        </w:rPr>
        <w:t xml:space="preserve"> </w:t>
      </w:r>
      <w:r w:rsidR="00D57721" w:rsidRPr="00901FB9">
        <w:rPr>
          <w:rFonts w:eastAsia="Calibri"/>
          <w:b/>
          <w:lang w:val="sr-Cyrl-CS" w:eastAsia="en-US"/>
        </w:rPr>
        <w:t>О</w:t>
      </w:r>
      <w:r w:rsidR="0011549B">
        <w:rPr>
          <w:rFonts w:eastAsia="Calibri"/>
          <w:b/>
          <w:lang w:val="sr-Cyrl-CS" w:eastAsia="en-US"/>
        </w:rPr>
        <w:t>У</w:t>
      </w:r>
      <w:r w:rsidRPr="00901FB9">
        <w:rPr>
          <w:rFonts w:eastAsia="Calibri"/>
          <w:b/>
          <w:lang w:val="sr-Cyrl-CS" w:eastAsia="en-US"/>
        </w:rPr>
        <w:t>/</w:t>
      </w:r>
      <w:r w:rsidR="008E12EC">
        <w:rPr>
          <w:rFonts w:eastAsia="Calibri"/>
          <w:b/>
          <w:lang w:val="sr-Latn-RS" w:eastAsia="en-US"/>
        </w:rPr>
        <w:t>20</w:t>
      </w:r>
      <w:r w:rsidR="00606831">
        <w:rPr>
          <w:rFonts w:eastAsia="Calibri"/>
          <w:b/>
          <w:lang w:val="sr-Cyrl-CS" w:eastAsia="en-US"/>
        </w:rPr>
        <w:t xml:space="preserve"> -</w:t>
      </w:r>
      <w:r w:rsidR="00F74D56" w:rsidRPr="00901FB9">
        <w:rPr>
          <w:rFonts w:eastAsia="Calibri"/>
          <w:b/>
          <w:lang w:val="sr-Cyrl-CS" w:eastAsia="en-US"/>
        </w:rPr>
        <w:t xml:space="preserve"> </w:t>
      </w:r>
      <w:r w:rsidR="001977D0" w:rsidRPr="001977D0">
        <w:rPr>
          <w:rFonts w:eastAsia="Calibri"/>
          <w:b/>
          <w:lang w:eastAsia="en-US"/>
        </w:rPr>
        <w:t xml:space="preserve">Сервисирање </w:t>
      </w:r>
      <w:r w:rsidR="001977D0" w:rsidRPr="001977D0">
        <w:rPr>
          <w:rFonts w:eastAsia="Calibri"/>
          <w:b/>
          <w:lang w:val="sr-Cyrl-RS" w:eastAsia="en-US"/>
        </w:rPr>
        <w:t xml:space="preserve">и поправке грађевинских машина </w:t>
      </w:r>
      <w:r w:rsidR="001977D0" w:rsidRPr="001977D0">
        <w:rPr>
          <w:rFonts w:eastAsia="Calibri"/>
          <w:b/>
          <w:lang w:val="sr-Latn-RS" w:eastAsia="en-US"/>
        </w:rPr>
        <w:t>„JCB“</w:t>
      </w:r>
      <w:r w:rsidR="001977D0" w:rsidRPr="001977D0">
        <w:rPr>
          <w:rFonts w:eastAsia="Calibri"/>
          <w:b/>
          <w:lang w:val="sr-Cyrl-CS" w:eastAsia="ar-SA"/>
        </w:rPr>
        <w:t>, на 12 месеци</w:t>
      </w:r>
      <w:r w:rsidRPr="00901FB9">
        <w:rPr>
          <w:rFonts w:eastAsia="Calibri"/>
          <w:lang w:val="sr-Cyrl-CS" w:eastAsia="en-US"/>
        </w:rPr>
        <w:t>. На полеђини коверте навести назив понуђача, адресу</w:t>
      </w:r>
      <w:r w:rsidRPr="008830BA">
        <w:rPr>
          <w:rFonts w:eastAsia="Calibri"/>
          <w:lang w:val="sr-Cyrl-CS" w:eastAsia="en-US"/>
        </w:rPr>
        <w:t xml:space="preserve">, </w:t>
      </w:r>
      <w:r w:rsidR="00901FB9">
        <w:rPr>
          <w:rFonts w:eastAsia="Calibri"/>
          <w:lang w:val="sr-Cyrl-CS" w:eastAsia="en-US"/>
        </w:rPr>
        <w:t xml:space="preserve">адресни поштански код (ПАК), </w:t>
      </w:r>
      <w:r w:rsidRPr="008830BA">
        <w:rPr>
          <w:rFonts w:eastAsia="Calibri"/>
          <w:lang w:val="sr-Cyrl-CS" w:eastAsia="en-US"/>
        </w:rPr>
        <w:t>бр.</w:t>
      </w:r>
      <w:r w:rsidR="00901FB9">
        <w:rPr>
          <w:rFonts w:eastAsia="Calibri"/>
          <w:lang w:val="sr-Cyrl-CS" w:eastAsia="en-US"/>
        </w:rPr>
        <w:t xml:space="preserve"> </w:t>
      </w:r>
      <w:r w:rsidRPr="008830BA">
        <w:rPr>
          <w:rFonts w:eastAsia="Calibri"/>
          <w:lang w:val="sr-Cyrl-CS" w:eastAsia="en-US"/>
        </w:rPr>
        <w:t>телефона контакт особе и бр.</w:t>
      </w:r>
      <w:r w:rsidR="00901FB9">
        <w:rPr>
          <w:rFonts w:eastAsia="Calibri"/>
          <w:lang w:val="sr-Cyrl-CS" w:eastAsia="en-US"/>
        </w:rPr>
        <w:t xml:space="preserve"> </w:t>
      </w:r>
      <w:r w:rsidRPr="008830BA">
        <w:rPr>
          <w:rFonts w:eastAsia="Calibri"/>
          <w:lang w:val="sr-Cyrl-CS" w:eastAsia="en-US"/>
        </w:rPr>
        <w:t>факса.</w:t>
      </w:r>
    </w:p>
    <w:p w:rsidR="008830BA" w:rsidRPr="008830BA" w:rsidRDefault="008830BA" w:rsidP="00B612F8">
      <w:pPr>
        <w:widowControl w:val="0"/>
        <w:adjustRightInd w:val="0"/>
        <w:jc w:val="both"/>
        <w:textAlignment w:val="baseline"/>
        <w:rPr>
          <w:rFonts w:eastAsia="Calibri"/>
          <w:lang w:val="ru-RU" w:eastAsia="en-US"/>
        </w:rPr>
      </w:pPr>
      <w:r w:rsidRPr="008830BA">
        <w:rPr>
          <w:rFonts w:eastAsia="Calibri"/>
          <w:lang w:val="ru-RU" w:eastAsia="en-US"/>
        </w:rPr>
        <w:t>Понуде се достављају у затвореним ковертама. Пожељно је да сва документа у понуди буду повезана траком у целини и запечаћена, тако да се не могу накнадно убацивати, одстрањивати или замењивати појединачни листови.</w:t>
      </w:r>
    </w:p>
    <w:p w:rsidR="008830BA" w:rsidRPr="008830BA" w:rsidRDefault="002138F4" w:rsidP="001422B7">
      <w:pPr>
        <w:spacing w:after="60"/>
        <w:jc w:val="both"/>
        <w:rPr>
          <w:rFonts w:eastAsia="Calibri" w:cs="Arial"/>
          <w:lang w:val="ru-RU" w:eastAsia="en-US"/>
        </w:rPr>
      </w:pPr>
      <w:r>
        <w:rPr>
          <w:rFonts w:eastAsia="Calibri" w:cs="Arial"/>
          <w:lang w:val="sr-Cyrl-CS" w:eastAsia="en-US"/>
        </w:rPr>
        <w:t>Понуђачи, самостално</w:t>
      </w:r>
      <w:r>
        <w:rPr>
          <w:rFonts w:eastAsia="Calibri" w:cs="Arial"/>
          <w:lang w:val="en-US" w:eastAsia="en-US"/>
        </w:rPr>
        <w:t xml:space="preserve"> </w:t>
      </w:r>
      <w:r>
        <w:rPr>
          <w:rFonts w:eastAsia="Calibri" w:cs="Arial"/>
          <w:lang w:val="sr-Cyrl-RS" w:eastAsia="en-US"/>
        </w:rPr>
        <w:t>или</w:t>
      </w:r>
      <w:r w:rsidR="008830BA" w:rsidRPr="008830BA">
        <w:rPr>
          <w:rFonts w:eastAsia="Calibri" w:cs="Arial"/>
          <w:lang w:val="sr-Cyrl-CS" w:eastAsia="en-US"/>
        </w:rPr>
        <w:t xml:space="preserve"> као група понуђача</w:t>
      </w:r>
      <w:r w:rsidR="008830BA" w:rsidRPr="008830BA">
        <w:rPr>
          <w:rFonts w:eastAsia="Calibri" w:cs="Arial"/>
          <w:lang w:eastAsia="en-US"/>
        </w:rPr>
        <w:t>,</w:t>
      </w:r>
      <w:r w:rsidR="008830BA" w:rsidRPr="008830BA">
        <w:rPr>
          <w:rFonts w:eastAsia="Calibri" w:cs="Arial"/>
          <w:lang w:val="sr-Cyrl-CS" w:eastAsia="en-US"/>
        </w:rPr>
        <w:t xml:space="preserve"> могу доставити само једну понуду</w:t>
      </w:r>
      <w:r w:rsidR="008830BA" w:rsidRPr="008830BA">
        <w:rPr>
          <w:rFonts w:eastAsia="Calibri" w:cs="Arial"/>
          <w:lang w:val="ru-RU" w:eastAsia="en-US"/>
        </w:rPr>
        <w:t>.</w:t>
      </w:r>
    </w:p>
    <w:p w:rsidR="008830BA" w:rsidRPr="008830BA" w:rsidRDefault="008830BA" w:rsidP="001422B7">
      <w:pPr>
        <w:spacing w:after="60"/>
        <w:jc w:val="both"/>
        <w:rPr>
          <w:rFonts w:eastAsia="Calibri" w:cs="Arial"/>
          <w:lang w:val="ru-RU" w:eastAsia="en-US"/>
        </w:rPr>
      </w:pPr>
      <w:r w:rsidRPr="008830BA">
        <w:rPr>
          <w:rFonts w:eastAsia="Calibri" w:cs="Arial"/>
          <w:lang w:val="ru-RU" w:eastAsia="en-US"/>
        </w:rPr>
        <w:t>Понуда мора да важи 60 (шездесет) дана од дана јавног отварања понуда.</w:t>
      </w:r>
    </w:p>
    <w:p w:rsidR="001B744F" w:rsidRPr="00901FB9" w:rsidRDefault="00901DDF" w:rsidP="001422B7">
      <w:pPr>
        <w:spacing w:after="60"/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lang w:val="sr-Cyrl-CS" w:eastAsia="en-US"/>
        </w:rPr>
        <w:t>7</w:t>
      </w:r>
      <w:r w:rsidR="008D0328" w:rsidRPr="008D0328">
        <w:rPr>
          <w:rFonts w:eastAsia="Calibri"/>
          <w:b/>
          <w:lang w:val="sr-Cyrl-CS" w:eastAsia="en-US"/>
        </w:rPr>
        <w:t>.</w:t>
      </w:r>
      <w:r w:rsidR="00901FB9">
        <w:rPr>
          <w:rFonts w:eastAsia="Calibri"/>
          <w:b/>
          <w:lang w:val="sr-Cyrl-CS" w:eastAsia="en-US"/>
        </w:rPr>
        <w:t xml:space="preserve"> </w:t>
      </w:r>
      <w:r w:rsidR="001B744F">
        <w:rPr>
          <w:rFonts w:eastAsia="Calibri"/>
          <w:b/>
          <w:lang w:val="sr-Cyrl-CS" w:eastAsia="en-US"/>
        </w:rPr>
        <w:t>Место, в</w:t>
      </w:r>
      <w:r w:rsidR="008D0328" w:rsidRPr="008D0328">
        <w:rPr>
          <w:rFonts w:eastAsia="Calibri"/>
          <w:b/>
          <w:lang w:val="sr-Cyrl-CS" w:eastAsia="en-US"/>
        </w:rPr>
        <w:t xml:space="preserve">реме и </w:t>
      </w:r>
      <w:r w:rsidR="001B744F">
        <w:rPr>
          <w:rFonts w:eastAsia="Calibri"/>
          <w:b/>
          <w:lang w:val="sr-Cyrl-CS" w:eastAsia="en-US"/>
        </w:rPr>
        <w:t xml:space="preserve">начин </w:t>
      </w:r>
      <w:r w:rsidR="008D0328" w:rsidRPr="008D0328">
        <w:rPr>
          <w:rFonts w:eastAsia="Calibri"/>
          <w:b/>
          <w:lang w:val="sr-Cyrl-CS" w:eastAsia="en-US"/>
        </w:rPr>
        <w:t>отварања понуда</w:t>
      </w:r>
      <w:r w:rsidR="008D0328" w:rsidRPr="008D0328">
        <w:rPr>
          <w:rFonts w:eastAsia="Calibri"/>
          <w:lang w:val="sr-Cyrl-CS" w:eastAsia="en-US"/>
        </w:rPr>
        <w:t>:</w:t>
      </w:r>
      <w:r w:rsidR="00EE6421">
        <w:rPr>
          <w:rFonts w:eastAsia="Calibri"/>
          <w:lang w:val="sr-Latn-RS" w:eastAsia="en-US"/>
        </w:rPr>
        <w:t xml:space="preserve"> </w:t>
      </w:r>
      <w:r w:rsidR="008D0328" w:rsidRPr="008D0328">
        <w:rPr>
          <w:rFonts w:eastAsia="Calibri"/>
          <w:lang w:val="sr-Cyrl-CS" w:eastAsia="en-US"/>
        </w:rPr>
        <w:t xml:space="preserve">Јавно отварање понуда </w:t>
      </w:r>
      <w:r w:rsidR="008D0328" w:rsidRPr="00901FB9">
        <w:rPr>
          <w:rFonts w:eastAsia="Calibri"/>
          <w:lang w:val="sr-Cyrl-CS" w:eastAsia="en-US"/>
        </w:rPr>
        <w:t xml:space="preserve">обавиће се последњег, тј. </w:t>
      </w:r>
      <w:r w:rsidR="00F74D56" w:rsidRPr="00901FB9">
        <w:rPr>
          <w:rFonts w:eastAsia="Calibri"/>
          <w:b/>
          <w:lang w:val="sr-Cyrl-CS" w:eastAsia="en-US"/>
        </w:rPr>
        <w:t>3</w:t>
      </w:r>
      <w:r w:rsidR="001B744F" w:rsidRPr="00901FB9">
        <w:rPr>
          <w:rFonts w:eastAsia="Calibri"/>
          <w:b/>
          <w:lang w:val="sr-Cyrl-CS" w:eastAsia="en-US"/>
        </w:rPr>
        <w:t xml:space="preserve">0 </w:t>
      </w:r>
      <w:r w:rsidR="008D0328" w:rsidRPr="00901FB9">
        <w:rPr>
          <w:rFonts w:eastAsia="Calibri"/>
          <w:b/>
          <w:lang w:val="sr-Cyrl-CS" w:eastAsia="en-US"/>
        </w:rPr>
        <w:t>(</w:t>
      </w:r>
      <w:r w:rsidR="00F74D56" w:rsidRPr="00901FB9">
        <w:rPr>
          <w:rFonts w:eastAsia="Calibri"/>
          <w:b/>
          <w:lang w:val="sr-Cyrl-CS" w:eastAsia="en-US"/>
        </w:rPr>
        <w:t>три</w:t>
      </w:r>
      <w:r w:rsidR="001B744F" w:rsidRPr="00901FB9">
        <w:rPr>
          <w:rFonts w:eastAsia="Calibri"/>
          <w:b/>
          <w:lang w:val="sr-Cyrl-CS" w:eastAsia="en-US"/>
        </w:rPr>
        <w:t>десетог</w:t>
      </w:r>
      <w:r w:rsidR="008D0328" w:rsidRPr="00901FB9">
        <w:rPr>
          <w:rFonts w:eastAsia="Calibri"/>
          <w:b/>
          <w:lang w:val="sr-Cyrl-CS" w:eastAsia="en-US"/>
        </w:rPr>
        <w:t>) дана</w:t>
      </w:r>
      <w:r w:rsidR="008D0328" w:rsidRPr="00901FB9">
        <w:rPr>
          <w:rFonts w:eastAsia="Calibri"/>
          <w:lang w:val="sr-Cyrl-CS" w:eastAsia="en-US"/>
        </w:rPr>
        <w:t xml:space="preserve"> за подношење понуда у подрумским просторијама ЈКП „Београдски водовод и канализација“,  Делиградска 28, 11000 Београд, са почетком у </w:t>
      </w:r>
      <w:r w:rsidR="008D0328" w:rsidRPr="00901FB9">
        <w:rPr>
          <w:rFonts w:eastAsia="Calibri"/>
          <w:b/>
          <w:lang w:val="sr-Cyrl-CS" w:eastAsia="en-US"/>
        </w:rPr>
        <w:t>1</w:t>
      </w:r>
      <w:r w:rsidR="00901FB9">
        <w:rPr>
          <w:rFonts w:eastAsia="Calibri"/>
          <w:b/>
          <w:lang w:val="sr-Cyrl-RS" w:eastAsia="en-US"/>
        </w:rPr>
        <w:t>2</w:t>
      </w:r>
      <w:r w:rsidR="00EE5D99">
        <w:rPr>
          <w:rFonts w:eastAsia="Calibri"/>
          <w:b/>
          <w:lang w:val="sr-Latn-RS" w:eastAsia="en-US"/>
        </w:rPr>
        <w:t>:30</w:t>
      </w:r>
      <w:r w:rsidR="008D0328" w:rsidRPr="00901FB9">
        <w:rPr>
          <w:rFonts w:eastAsia="Calibri"/>
          <w:lang w:val="sr-Cyrl-CS" w:eastAsia="en-US"/>
        </w:rPr>
        <w:t xml:space="preserve"> </w:t>
      </w:r>
      <w:r w:rsidR="008D0328" w:rsidRPr="00901FB9">
        <w:rPr>
          <w:rFonts w:eastAsia="Calibri"/>
          <w:b/>
          <w:lang w:val="sr-Cyrl-CS" w:eastAsia="en-US"/>
        </w:rPr>
        <w:t>часова</w:t>
      </w:r>
      <w:r w:rsidR="008D0328" w:rsidRPr="00901FB9">
        <w:rPr>
          <w:rFonts w:eastAsia="Calibri"/>
          <w:lang w:val="sr-Cyrl-CS" w:eastAsia="en-US"/>
        </w:rPr>
        <w:t xml:space="preserve">. </w:t>
      </w:r>
    </w:p>
    <w:p w:rsidR="008D0328" w:rsidRPr="00901FB9" w:rsidRDefault="00901DDF" w:rsidP="001422B7">
      <w:pPr>
        <w:spacing w:after="60"/>
        <w:jc w:val="both"/>
        <w:rPr>
          <w:rFonts w:eastAsia="Calibri" w:cs="Arial"/>
          <w:lang w:val="en-US" w:eastAsia="en-US"/>
        </w:rPr>
      </w:pPr>
      <w:r w:rsidRPr="00901FB9">
        <w:rPr>
          <w:rFonts w:eastAsia="Calibri"/>
          <w:b/>
          <w:lang w:val="sr-Cyrl-CS" w:eastAsia="en-US"/>
        </w:rPr>
        <w:t>8</w:t>
      </w:r>
      <w:r w:rsidR="001B744F" w:rsidRPr="00901FB9">
        <w:rPr>
          <w:rFonts w:eastAsia="Calibri"/>
          <w:b/>
          <w:lang w:val="sr-Cyrl-CS" w:eastAsia="en-US"/>
        </w:rPr>
        <w:t>.</w:t>
      </w:r>
      <w:r w:rsidR="00901FB9">
        <w:rPr>
          <w:rFonts w:eastAsia="Calibri"/>
          <w:b/>
          <w:lang w:val="sr-Cyrl-CS" w:eastAsia="en-US"/>
        </w:rPr>
        <w:t xml:space="preserve"> </w:t>
      </w:r>
      <w:r w:rsidR="001B744F" w:rsidRPr="00901FB9">
        <w:rPr>
          <w:rFonts w:eastAsia="Calibri"/>
          <w:b/>
          <w:lang w:val="sr-Cyrl-CS" w:eastAsia="en-US"/>
        </w:rPr>
        <w:t>Услови под којима представници понуђача могу учествовати у поступку отварања понуда:</w:t>
      </w:r>
      <w:r w:rsidR="00EE6421" w:rsidRPr="00901FB9">
        <w:rPr>
          <w:rFonts w:eastAsia="Calibri"/>
          <w:b/>
          <w:lang w:val="sr-Latn-RS" w:eastAsia="en-US"/>
        </w:rPr>
        <w:t xml:space="preserve"> </w:t>
      </w:r>
      <w:r w:rsidR="008D0328" w:rsidRPr="00901FB9">
        <w:rPr>
          <w:rFonts w:eastAsia="Calibri"/>
          <w:lang w:val="sr-Cyrl-CS" w:eastAsia="en-US"/>
        </w:rPr>
        <w:t>Отварању понуда могу присуствовати овлашћени представници понуђача, који ће своја овлашћења предати Комисији пре отварања понуда. Овлашћење мора да буде заведен</w:t>
      </w:r>
      <w:r w:rsidR="0064159F">
        <w:rPr>
          <w:rFonts w:eastAsia="Calibri"/>
          <w:lang w:val="sr-Cyrl-CS" w:eastAsia="en-US"/>
        </w:rPr>
        <w:t xml:space="preserve">о код понуђача </w:t>
      </w:r>
      <w:r w:rsidR="008D0328" w:rsidRPr="00901FB9">
        <w:rPr>
          <w:rFonts w:eastAsia="Calibri"/>
          <w:lang w:val="sr-Cyrl-CS" w:eastAsia="en-US"/>
        </w:rPr>
        <w:t>и потписано од стране одговорног  лица понуђача.</w:t>
      </w:r>
    </w:p>
    <w:p w:rsidR="001B744F" w:rsidRDefault="00901DDF" w:rsidP="001422B7">
      <w:pPr>
        <w:jc w:val="both"/>
        <w:rPr>
          <w:rFonts w:eastAsia="Calibri"/>
          <w:lang w:val="sr-Cyrl-CS" w:eastAsia="en-US"/>
        </w:rPr>
      </w:pPr>
      <w:r w:rsidRPr="00901FB9">
        <w:rPr>
          <w:rFonts w:eastAsia="Calibri"/>
          <w:b/>
          <w:lang w:val="sr-Cyrl-RS" w:eastAsia="en-US"/>
        </w:rPr>
        <w:t>9</w:t>
      </w:r>
      <w:r w:rsidR="001B744F" w:rsidRPr="00901FB9">
        <w:rPr>
          <w:rFonts w:eastAsia="Calibri"/>
          <w:b/>
          <w:lang w:val="en-US" w:eastAsia="en-US"/>
        </w:rPr>
        <w:t>.</w:t>
      </w:r>
      <w:r w:rsidR="00901FB9">
        <w:rPr>
          <w:rFonts w:eastAsia="Calibri"/>
          <w:b/>
          <w:lang w:val="sr-Cyrl-RS" w:eastAsia="en-US"/>
        </w:rPr>
        <w:t xml:space="preserve"> </w:t>
      </w:r>
      <w:r w:rsidR="001B744F" w:rsidRPr="00901FB9">
        <w:rPr>
          <w:rFonts w:eastAsia="Calibri"/>
          <w:b/>
          <w:lang w:val="sr-Cyrl-RS" w:eastAsia="en-US"/>
        </w:rPr>
        <w:t>Рок за доношење одлуке:</w:t>
      </w:r>
      <w:r w:rsidR="001B744F" w:rsidRPr="00901FB9">
        <w:rPr>
          <w:rFonts w:eastAsia="Calibri"/>
          <w:lang w:val="sr-Cyrl-CS" w:eastAsia="en-US"/>
        </w:rPr>
        <w:t xml:space="preserve"> Наручилац ће донети одлуку у року од 25 дана од дана отварања понуда.</w:t>
      </w:r>
    </w:p>
    <w:p w:rsidR="00246318" w:rsidRDefault="00246318" w:rsidP="00246318">
      <w:pPr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lang w:val="sr-Cyrl-RS" w:eastAsia="en-US"/>
        </w:rPr>
        <w:t xml:space="preserve">10. </w:t>
      </w:r>
      <w:r>
        <w:rPr>
          <w:rFonts w:eastAsia="Calibri"/>
          <w:b/>
          <w:lang w:val="ru-RU" w:eastAsia="en-US"/>
        </w:rPr>
        <w:t>Лице за контакт</w:t>
      </w:r>
      <w:r w:rsidRPr="001B744F">
        <w:rPr>
          <w:rFonts w:eastAsia="Calibri"/>
          <w:b/>
          <w:lang w:val="ru-RU" w:eastAsia="en-US"/>
        </w:rPr>
        <w:t>:</w:t>
      </w:r>
      <w:r>
        <w:rPr>
          <w:rFonts w:eastAsia="Calibri"/>
          <w:b/>
          <w:lang w:val="sr-Latn-RS" w:eastAsia="en-US"/>
        </w:rPr>
        <w:t xml:space="preserve"> </w:t>
      </w:r>
      <w:r w:rsidRPr="009C6C9C">
        <w:rPr>
          <w:rFonts w:eastAsia="Calibri"/>
          <w:lang w:val="ru-RU" w:eastAsia="en-US"/>
        </w:rPr>
        <w:t>Сања Арсенић, дипл. економиста,</w:t>
      </w:r>
      <w:r w:rsidRPr="001B744F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val="sr-Cyrl-CS"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</w:t>
      </w:r>
      <w:r>
        <w:rPr>
          <w:rFonts w:eastAsia="Calibri"/>
          <w:lang w:val="sr-Cyrl-CS" w:eastAsia="en-US"/>
        </w:rPr>
        <w:t xml:space="preserve"> </w:t>
      </w:r>
      <w:r w:rsidRPr="00A01122">
        <w:rPr>
          <w:rFonts w:eastAsia="Calibri"/>
          <w:b/>
          <w:u w:val="single"/>
          <w:lang w:eastAsia="en-US"/>
        </w:rPr>
        <w:t>javne.nabavke</w:t>
      </w:r>
      <w:r w:rsidRPr="00A01122">
        <w:rPr>
          <w:rFonts w:eastAsia="Calibri"/>
          <w:b/>
          <w:u w:val="single"/>
          <w:lang w:val="en-US" w:eastAsia="en-US"/>
        </w:rPr>
        <w:t>@bvk.rs</w:t>
      </w:r>
    </w:p>
    <w:p w:rsidR="00246318" w:rsidRPr="00604530" w:rsidRDefault="00246318" w:rsidP="003C0883">
      <w:pPr>
        <w:jc w:val="both"/>
        <w:rPr>
          <w:rFonts w:eastAsia="Calibri"/>
          <w:lang w:val="sr-Cyrl-RS" w:eastAsia="en-US"/>
        </w:rPr>
      </w:pPr>
    </w:p>
    <w:tbl>
      <w:tblPr>
        <w:tblpPr w:leftFromText="180" w:rightFromText="180" w:vertAnchor="text" w:horzAnchor="margin" w:tblpY="1456"/>
        <w:tblW w:w="9740" w:type="dxa"/>
        <w:tblLook w:val="01E0" w:firstRow="1" w:lastRow="1" w:firstColumn="1" w:lastColumn="1" w:noHBand="0" w:noVBand="0"/>
      </w:tblPr>
      <w:tblGrid>
        <w:gridCol w:w="3923"/>
        <w:gridCol w:w="5817"/>
      </w:tblGrid>
      <w:tr w:rsidR="007910FC" w:rsidRPr="00891311" w:rsidTr="007910FC">
        <w:trPr>
          <w:trHeight w:val="2199"/>
        </w:trPr>
        <w:tc>
          <w:tcPr>
            <w:tcW w:w="3923" w:type="dxa"/>
          </w:tcPr>
          <w:p w:rsidR="007910FC" w:rsidRDefault="007910FC" w:rsidP="007910FC">
            <w:pPr>
              <w:rPr>
                <w:lang w:val="ru-RU"/>
              </w:rPr>
            </w:pPr>
          </w:p>
          <w:p w:rsidR="007910FC" w:rsidRDefault="007910FC" w:rsidP="007910FC">
            <w:pPr>
              <w:rPr>
                <w:lang w:val="ru-RU"/>
              </w:rPr>
            </w:pPr>
          </w:p>
          <w:p w:rsidR="007910FC" w:rsidRPr="009F2D12" w:rsidRDefault="007910FC" w:rsidP="007910FC">
            <w:pPr>
              <w:rPr>
                <w:lang w:val="sr-Cyrl-RS"/>
              </w:rPr>
            </w:pPr>
          </w:p>
          <w:p w:rsidR="007910FC" w:rsidRDefault="007910FC" w:rsidP="007910FC">
            <w:pPr>
              <w:rPr>
                <w:lang w:val="ru-RU"/>
              </w:rPr>
            </w:pPr>
          </w:p>
          <w:p w:rsidR="007910FC" w:rsidRDefault="007910FC" w:rsidP="007910FC">
            <w:pPr>
              <w:rPr>
                <w:b/>
                <w:bCs/>
                <w:lang w:val="en-US"/>
              </w:rPr>
            </w:pPr>
          </w:p>
          <w:p w:rsidR="007910FC" w:rsidRPr="00604530" w:rsidRDefault="007910FC" w:rsidP="007910FC">
            <w:pPr>
              <w:rPr>
                <w:b/>
                <w:bCs/>
                <w:lang w:val="sr-Cyrl-RS"/>
              </w:rPr>
            </w:pPr>
          </w:p>
          <w:p w:rsidR="00901FB9" w:rsidRDefault="00901FB9" w:rsidP="007910FC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901FB9" w:rsidRDefault="00901FB9" w:rsidP="007910FC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901FB9" w:rsidRDefault="00901FB9" w:rsidP="007910FC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64159F" w:rsidRDefault="0064159F" w:rsidP="00246318">
            <w:pPr>
              <w:tabs>
                <w:tab w:val="left" w:pos="-2127"/>
              </w:tabs>
              <w:rPr>
                <w:rFonts w:eastAsia="Times New Roman"/>
                <w:b/>
                <w:sz w:val="22"/>
                <w:szCs w:val="22"/>
                <w:lang w:val="sr-Cyrl-CS" w:eastAsia="x-none"/>
              </w:rPr>
            </w:pPr>
          </w:p>
          <w:p w:rsidR="007910FC" w:rsidRPr="00055BB0" w:rsidRDefault="007910FC" w:rsidP="00246318">
            <w:pPr>
              <w:tabs>
                <w:tab w:val="left" w:pos="-2127"/>
              </w:tabs>
              <w:rPr>
                <w:b/>
                <w:bCs/>
                <w:lang w:val="sr-Cyrl-CS"/>
              </w:rPr>
            </w:pPr>
          </w:p>
        </w:tc>
        <w:tc>
          <w:tcPr>
            <w:tcW w:w="5817" w:type="dxa"/>
          </w:tcPr>
          <w:p w:rsidR="007910FC" w:rsidRPr="00FA5D4C" w:rsidRDefault="007910FC" w:rsidP="00EF388C">
            <w:pPr>
              <w:tabs>
                <w:tab w:val="left" w:pos="6240"/>
              </w:tabs>
              <w:ind w:left="142" w:right="49"/>
              <w:jc w:val="center"/>
              <w:rPr>
                <w:i/>
                <w:lang w:val="ru-RU"/>
              </w:rPr>
            </w:pPr>
          </w:p>
        </w:tc>
      </w:tr>
      <w:permEnd w:id="381961917"/>
    </w:tbl>
    <w:p w:rsidR="00B26850" w:rsidRDefault="00B26850" w:rsidP="009138D8">
      <w:pPr>
        <w:tabs>
          <w:tab w:val="left" w:pos="5865"/>
        </w:tabs>
        <w:rPr>
          <w:rFonts w:ascii="Arial" w:hAnsi="Arial" w:cs="Arial"/>
        </w:rPr>
      </w:pPr>
    </w:p>
    <w:p w:rsidR="00EF388C" w:rsidRDefault="00EF388C" w:rsidP="009138D8">
      <w:pPr>
        <w:tabs>
          <w:tab w:val="left" w:pos="5865"/>
        </w:tabs>
        <w:rPr>
          <w:rFonts w:ascii="Arial" w:hAnsi="Arial" w:cs="Arial"/>
        </w:rPr>
      </w:pPr>
    </w:p>
    <w:p w:rsidR="00EF388C" w:rsidRDefault="00EF388C" w:rsidP="00EF388C">
      <w:pPr>
        <w:tabs>
          <w:tab w:val="left" w:pos="5865"/>
        </w:tabs>
        <w:jc w:val="right"/>
        <w:rPr>
          <w:i/>
        </w:rPr>
      </w:pPr>
    </w:p>
    <w:p w:rsidR="00EF388C" w:rsidRPr="00EF388C" w:rsidRDefault="00EF388C" w:rsidP="00EF388C">
      <w:pPr>
        <w:tabs>
          <w:tab w:val="left" w:pos="5865"/>
        </w:tabs>
        <w:jc w:val="right"/>
        <w:rPr>
          <w:i/>
          <w:lang w:val="sr-Cyrl-RS"/>
        </w:rPr>
      </w:pPr>
      <w:r>
        <w:rPr>
          <w:i/>
          <w:lang w:val="sr-Cyrl-RS"/>
        </w:rPr>
        <w:t>ЈКП „Београдски водовод и канализација“</w:t>
      </w:r>
    </w:p>
    <w:sectPr w:rsidR="00EF388C" w:rsidRPr="00EF388C" w:rsidSect="00B909B6">
      <w:headerReference w:type="default" r:id="rId11"/>
      <w:footerReference w:type="default" r:id="rId12"/>
      <w:pgSz w:w="11906" w:h="16838" w:code="9"/>
      <w:pgMar w:top="1134" w:right="851" w:bottom="1134" w:left="85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F6" w:rsidRDefault="002762F6" w:rsidP="00671AE5">
      <w:r>
        <w:separator/>
      </w:r>
    </w:p>
  </w:endnote>
  <w:endnote w:type="continuationSeparator" w:id="0">
    <w:p w:rsidR="002762F6" w:rsidRDefault="002762F6" w:rsidP="006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0" w:rsidRDefault="000B375A">
    <w:pPr>
      <w:pStyle w:val="Footer"/>
    </w:pPr>
    <w:r>
      <w:pict>
        <v:rect id="_x0000_i1025" style="width:510.3pt;height:1pt" o:hralign="center" o:hrstd="t" o:hrnoshade="t" o:hr="t" fillcolor="#8db3e2" stroked="f"/>
      </w:pict>
    </w: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6834"/>
      <w:gridCol w:w="3476"/>
    </w:tblGrid>
    <w:tr w:rsidR="00B26850">
      <w:tc>
        <w:tcPr>
          <w:tcW w:w="6912" w:type="dxa"/>
        </w:tcPr>
        <w:p w:rsidR="00B26850" w:rsidRPr="00C42CE0" w:rsidRDefault="00B26850" w:rsidP="0034793D">
          <w:pPr>
            <w:pStyle w:val="NoSpacing"/>
            <w:rPr>
              <w:rFonts w:ascii="Times New Roman" w:hAnsi="Times New Roman" w:cs="Times New Roman"/>
              <w:sz w:val="20"/>
              <w:szCs w:val="20"/>
            </w:rPr>
          </w:pPr>
          <w:r w:rsidRPr="00C42CE0">
            <w:rPr>
              <w:rFonts w:ascii="Times New Roman" w:hAnsi="Times New Roman" w:cs="Times New Roman"/>
              <w:sz w:val="16"/>
              <w:szCs w:val="16"/>
            </w:rPr>
            <w:t>ЈКП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981428">
            <w:rPr>
              <w:rFonts w:ascii="Times New Roman" w:hAnsi="Times New Roman" w:cs="Times New Roman"/>
              <w:sz w:val="16"/>
              <w:szCs w:val="16"/>
            </w:rPr>
            <w:t>„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БЕОГРАДСКИ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ВОДОВОД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И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КАНАЛИЗАЦИЈА</w:t>
          </w:r>
          <w:r w:rsidRPr="00981428">
            <w:rPr>
              <w:rFonts w:ascii="Times New Roman" w:hAnsi="Times New Roman" w:cs="Times New Roman"/>
              <w:sz w:val="16"/>
              <w:szCs w:val="16"/>
            </w:rPr>
            <w:t>“</w:t>
          </w:r>
          <w:r w:rsidRPr="00C42CE0">
            <w:rPr>
              <w:sz w:val="16"/>
              <w:szCs w:val="16"/>
            </w:rPr>
            <w:t xml:space="preserve"> – 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>Служба за јавне набавке</w:t>
          </w:r>
        </w:p>
        <w:p w:rsidR="00B26850" w:rsidRPr="00C42CE0" w:rsidRDefault="00B26850" w:rsidP="009530F5">
          <w:pPr>
            <w:pStyle w:val="Footer"/>
            <w:rPr>
              <w:sz w:val="16"/>
              <w:szCs w:val="16"/>
            </w:rPr>
          </w:pPr>
        </w:p>
      </w:tc>
      <w:tc>
        <w:tcPr>
          <w:tcW w:w="3508" w:type="dxa"/>
        </w:tcPr>
        <w:p w:rsidR="00C86B81" w:rsidRPr="00C86B81" w:rsidRDefault="00C86B81" w:rsidP="00C86B81">
          <w:pPr>
            <w:pStyle w:val="Footer"/>
            <w:jc w:val="right"/>
            <w:rPr>
              <w:rFonts w:eastAsia="Times New Roman"/>
              <w:sz w:val="16"/>
              <w:szCs w:val="16"/>
              <w:lang w:val="en-US"/>
            </w:rPr>
          </w:pPr>
          <w:proofErr w:type="spellStart"/>
          <w:r w:rsidRPr="00C86B81">
            <w:rPr>
              <w:rFonts w:eastAsia="Times New Roman"/>
              <w:sz w:val="16"/>
              <w:szCs w:val="16"/>
              <w:lang w:val="en-US"/>
            </w:rPr>
            <w:t>Текући</w:t>
          </w:r>
          <w:proofErr w:type="spellEnd"/>
          <w:r w:rsidRPr="00C86B81">
            <w:rPr>
              <w:rFonts w:eastAsia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C86B81">
            <w:rPr>
              <w:rFonts w:eastAsia="Times New Roman"/>
              <w:sz w:val="16"/>
              <w:szCs w:val="16"/>
              <w:lang w:val="en-US"/>
            </w:rPr>
            <w:t>рачун</w:t>
          </w:r>
          <w:proofErr w:type="spellEnd"/>
          <w:r w:rsidRPr="00C86B81">
            <w:rPr>
              <w:rFonts w:eastAsia="Times New Roman"/>
              <w:sz w:val="16"/>
              <w:szCs w:val="16"/>
              <w:lang w:val="en-US"/>
            </w:rPr>
            <w:t xml:space="preserve">: 160-6789-79, </w:t>
          </w:r>
        </w:p>
        <w:p w:rsidR="00B26850" w:rsidRPr="00C42CE0" w:rsidRDefault="00C86B81" w:rsidP="00C86B81">
          <w:pPr>
            <w:pStyle w:val="Footer"/>
            <w:jc w:val="right"/>
            <w:rPr>
              <w:rFonts w:eastAsia="Times New Roman"/>
              <w:sz w:val="16"/>
              <w:szCs w:val="16"/>
              <w:lang w:val="en-US"/>
            </w:rPr>
          </w:pPr>
          <w:r w:rsidRPr="00C86B81">
            <w:rPr>
              <w:rFonts w:eastAsia="Times New Roman"/>
              <w:sz w:val="16"/>
              <w:szCs w:val="16"/>
              <w:lang w:val="en-US"/>
            </w:rPr>
            <w:t>265-1100310003551-66, 170-30019841000-41, 325-9500700032854-88</w:t>
          </w:r>
        </w:p>
      </w:tc>
    </w:tr>
  </w:tbl>
  <w:p w:rsidR="00B26850" w:rsidRPr="001E3750" w:rsidRDefault="00B26850" w:rsidP="009530F5">
    <w:pPr>
      <w:pStyle w:val="Footer"/>
      <w:jc w:val="right"/>
      <w:rPr>
        <w:rFonts w:eastAsia="Times New Roman"/>
        <w:color w:val="3333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F6" w:rsidRDefault="002762F6" w:rsidP="00671AE5">
      <w:r>
        <w:separator/>
      </w:r>
    </w:p>
  </w:footnote>
  <w:footnote w:type="continuationSeparator" w:id="0">
    <w:p w:rsidR="002762F6" w:rsidRDefault="002762F6" w:rsidP="0067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0" w:rsidRPr="00B909B6" w:rsidRDefault="00B26850" w:rsidP="00A51CA6">
    <w:pPr>
      <w:pStyle w:val="NoSpacing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ЈАВНО КОМУНАЛНО ПРЕДУЗЕЋЕ</w:t>
    </w:r>
  </w:p>
  <w:p w:rsidR="00B26850" w:rsidRDefault="00B26850" w:rsidP="00A51CA6">
    <w:pPr>
      <w:pStyle w:val="NoSpacing"/>
      <w:jc w:val="center"/>
      <w:rPr>
        <w:rFonts w:ascii="Times New Roman" w:hAnsi="Times New Roman" w:cs="Times New Roman"/>
        <w:b/>
        <w:bCs/>
        <w:color w:val="241AA6"/>
        <w:sz w:val="20"/>
        <w:szCs w:val="20"/>
        <w:lang w:val="sr-Cyrl-RS"/>
      </w:rPr>
    </w:pPr>
    <w:r>
      <w:rPr>
        <w:rFonts w:ascii="Times New Roman" w:hAnsi="Times New Roman" w:cs="Times New Roman"/>
        <w:b/>
        <w:bCs/>
        <w:color w:val="241AA6"/>
        <w:sz w:val="20"/>
        <w:szCs w:val="20"/>
      </w:rPr>
      <w:t>„БЕОГРАДСКИ ВОДОВОД И КАНАЛИЗАЦИЈА“</w:t>
    </w:r>
  </w:p>
  <w:p w:rsidR="00A87834" w:rsidRPr="00A87834" w:rsidRDefault="00A87834" w:rsidP="00A51CA6">
    <w:pPr>
      <w:pStyle w:val="NoSpacing"/>
      <w:jc w:val="center"/>
      <w:rPr>
        <w:rFonts w:ascii="Times New Roman" w:hAnsi="Times New Roman" w:cs="Times New Roman"/>
        <w:b/>
        <w:bCs/>
        <w:color w:val="241AA6"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405A"/>
    <w:multiLevelType w:val="hybridMultilevel"/>
    <w:tmpl w:val="68B4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0E3379"/>
    <w:multiLevelType w:val="hybridMultilevel"/>
    <w:tmpl w:val="B8D08B16"/>
    <w:lvl w:ilvl="0" w:tplc="9EAA60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02B88"/>
    <w:multiLevelType w:val="hybridMultilevel"/>
    <w:tmpl w:val="274CEBC6"/>
    <w:lvl w:ilvl="0" w:tplc="3D4258DA">
      <w:start w:val="7"/>
      <w:numFmt w:val="bullet"/>
      <w:lvlText w:val="-"/>
      <w:lvlJc w:val="left"/>
      <w:pPr>
        <w:ind w:left="1492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12"/>
    <w:rsid w:val="00004167"/>
    <w:rsid w:val="0000535F"/>
    <w:rsid w:val="00041749"/>
    <w:rsid w:val="00044B11"/>
    <w:rsid w:val="00044F74"/>
    <w:rsid w:val="00047203"/>
    <w:rsid w:val="00055BB0"/>
    <w:rsid w:val="00061916"/>
    <w:rsid w:val="000644BA"/>
    <w:rsid w:val="00082973"/>
    <w:rsid w:val="00087458"/>
    <w:rsid w:val="00091055"/>
    <w:rsid w:val="000978E9"/>
    <w:rsid w:val="000A227B"/>
    <w:rsid w:val="000A40AB"/>
    <w:rsid w:val="000B375A"/>
    <w:rsid w:val="000D01F1"/>
    <w:rsid w:val="000D5AF5"/>
    <w:rsid w:val="0011549B"/>
    <w:rsid w:val="001422B7"/>
    <w:rsid w:val="00144813"/>
    <w:rsid w:val="00153B05"/>
    <w:rsid w:val="0016341E"/>
    <w:rsid w:val="001658AD"/>
    <w:rsid w:val="00191C06"/>
    <w:rsid w:val="00192F0B"/>
    <w:rsid w:val="00194687"/>
    <w:rsid w:val="00195142"/>
    <w:rsid w:val="001977D0"/>
    <w:rsid w:val="001B3EA1"/>
    <w:rsid w:val="001B744F"/>
    <w:rsid w:val="001B7655"/>
    <w:rsid w:val="001C081B"/>
    <w:rsid w:val="001C4830"/>
    <w:rsid w:val="001C6DA5"/>
    <w:rsid w:val="001D65EB"/>
    <w:rsid w:val="001D676C"/>
    <w:rsid w:val="001E3750"/>
    <w:rsid w:val="001E7DF7"/>
    <w:rsid w:val="001F282B"/>
    <w:rsid w:val="001F4D36"/>
    <w:rsid w:val="002138F4"/>
    <w:rsid w:val="0023051C"/>
    <w:rsid w:val="00231943"/>
    <w:rsid w:val="002372EF"/>
    <w:rsid w:val="00241C1B"/>
    <w:rsid w:val="00246318"/>
    <w:rsid w:val="002762F6"/>
    <w:rsid w:val="00295A1B"/>
    <w:rsid w:val="00297A5E"/>
    <w:rsid w:val="002B22FA"/>
    <w:rsid w:val="002C14C4"/>
    <w:rsid w:val="002C3D0F"/>
    <w:rsid w:val="002C3D83"/>
    <w:rsid w:val="002D6B46"/>
    <w:rsid w:val="002E1156"/>
    <w:rsid w:val="002E62B8"/>
    <w:rsid w:val="002F1A8A"/>
    <w:rsid w:val="003057A8"/>
    <w:rsid w:val="00312D5B"/>
    <w:rsid w:val="00320B03"/>
    <w:rsid w:val="00321F40"/>
    <w:rsid w:val="003261A3"/>
    <w:rsid w:val="00341AD4"/>
    <w:rsid w:val="0034793D"/>
    <w:rsid w:val="00382209"/>
    <w:rsid w:val="00392EDD"/>
    <w:rsid w:val="003A6D6C"/>
    <w:rsid w:val="003C0883"/>
    <w:rsid w:val="003C423F"/>
    <w:rsid w:val="003C6E9C"/>
    <w:rsid w:val="003E45AE"/>
    <w:rsid w:val="003E789D"/>
    <w:rsid w:val="003F66E6"/>
    <w:rsid w:val="004001F4"/>
    <w:rsid w:val="004062E4"/>
    <w:rsid w:val="004077A9"/>
    <w:rsid w:val="00411DB9"/>
    <w:rsid w:val="00420148"/>
    <w:rsid w:val="00427890"/>
    <w:rsid w:val="004561D9"/>
    <w:rsid w:val="004619FF"/>
    <w:rsid w:val="004676ED"/>
    <w:rsid w:val="00476C4A"/>
    <w:rsid w:val="00480467"/>
    <w:rsid w:val="00492A20"/>
    <w:rsid w:val="00494C76"/>
    <w:rsid w:val="004A32A8"/>
    <w:rsid w:val="004A788F"/>
    <w:rsid w:val="004C0266"/>
    <w:rsid w:val="004C3883"/>
    <w:rsid w:val="005170D6"/>
    <w:rsid w:val="00517CA6"/>
    <w:rsid w:val="00532E5C"/>
    <w:rsid w:val="0053424E"/>
    <w:rsid w:val="00555D21"/>
    <w:rsid w:val="005572D1"/>
    <w:rsid w:val="00560751"/>
    <w:rsid w:val="005621EA"/>
    <w:rsid w:val="0058226B"/>
    <w:rsid w:val="00586183"/>
    <w:rsid w:val="00593032"/>
    <w:rsid w:val="005938DC"/>
    <w:rsid w:val="005A4A69"/>
    <w:rsid w:val="005A63BE"/>
    <w:rsid w:val="005B4E98"/>
    <w:rsid w:val="006010C1"/>
    <w:rsid w:val="00603C14"/>
    <w:rsid w:val="00604530"/>
    <w:rsid w:val="00605B5D"/>
    <w:rsid w:val="00606831"/>
    <w:rsid w:val="00612953"/>
    <w:rsid w:val="0063516C"/>
    <w:rsid w:val="0064159F"/>
    <w:rsid w:val="006440A5"/>
    <w:rsid w:val="00644C2B"/>
    <w:rsid w:val="00654DC7"/>
    <w:rsid w:val="00655641"/>
    <w:rsid w:val="00671AE5"/>
    <w:rsid w:val="00671E21"/>
    <w:rsid w:val="00672C63"/>
    <w:rsid w:val="00673543"/>
    <w:rsid w:val="00676514"/>
    <w:rsid w:val="00676E7A"/>
    <w:rsid w:val="00687A30"/>
    <w:rsid w:val="006A75C3"/>
    <w:rsid w:val="006B0BB7"/>
    <w:rsid w:val="006B5DCB"/>
    <w:rsid w:val="006C3429"/>
    <w:rsid w:val="006D38B5"/>
    <w:rsid w:val="006D6F57"/>
    <w:rsid w:val="006E0B8E"/>
    <w:rsid w:val="006E170C"/>
    <w:rsid w:val="007148F7"/>
    <w:rsid w:val="00717FDB"/>
    <w:rsid w:val="00734E31"/>
    <w:rsid w:val="007370B8"/>
    <w:rsid w:val="00744C26"/>
    <w:rsid w:val="007910FC"/>
    <w:rsid w:val="007A180A"/>
    <w:rsid w:val="007D5BB7"/>
    <w:rsid w:val="0081068A"/>
    <w:rsid w:val="00832CFC"/>
    <w:rsid w:val="00855423"/>
    <w:rsid w:val="008714EB"/>
    <w:rsid w:val="00875D2A"/>
    <w:rsid w:val="008830BA"/>
    <w:rsid w:val="008838E0"/>
    <w:rsid w:val="00891311"/>
    <w:rsid w:val="008D0328"/>
    <w:rsid w:val="008D7031"/>
    <w:rsid w:val="008E12EC"/>
    <w:rsid w:val="00901DDF"/>
    <w:rsid w:val="00901FB9"/>
    <w:rsid w:val="00903202"/>
    <w:rsid w:val="009138D8"/>
    <w:rsid w:val="0092124B"/>
    <w:rsid w:val="00922646"/>
    <w:rsid w:val="00924588"/>
    <w:rsid w:val="00924AED"/>
    <w:rsid w:val="009264F3"/>
    <w:rsid w:val="0092667E"/>
    <w:rsid w:val="00934221"/>
    <w:rsid w:val="009530F5"/>
    <w:rsid w:val="00966E15"/>
    <w:rsid w:val="00977822"/>
    <w:rsid w:val="00981428"/>
    <w:rsid w:val="00997F90"/>
    <w:rsid w:val="009C0393"/>
    <w:rsid w:val="009C64C7"/>
    <w:rsid w:val="009C6C9C"/>
    <w:rsid w:val="009F2D12"/>
    <w:rsid w:val="00A142A5"/>
    <w:rsid w:val="00A3126A"/>
    <w:rsid w:val="00A35CD3"/>
    <w:rsid w:val="00A40897"/>
    <w:rsid w:val="00A45040"/>
    <w:rsid w:val="00A51CA6"/>
    <w:rsid w:val="00A52F61"/>
    <w:rsid w:val="00A64DFC"/>
    <w:rsid w:val="00A8149F"/>
    <w:rsid w:val="00A87834"/>
    <w:rsid w:val="00A93B54"/>
    <w:rsid w:val="00A96A51"/>
    <w:rsid w:val="00AB2E1E"/>
    <w:rsid w:val="00AC2A0A"/>
    <w:rsid w:val="00AC5DC9"/>
    <w:rsid w:val="00AD2091"/>
    <w:rsid w:val="00AD45D6"/>
    <w:rsid w:val="00AF00FF"/>
    <w:rsid w:val="00AF2267"/>
    <w:rsid w:val="00AF4B03"/>
    <w:rsid w:val="00B0634D"/>
    <w:rsid w:val="00B1213E"/>
    <w:rsid w:val="00B126F0"/>
    <w:rsid w:val="00B13436"/>
    <w:rsid w:val="00B24B5D"/>
    <w:rsid w:val="00B26850"/>
    <w:rsid w:val="00B36B14"/>
    <w:rsid w:val="00B54D15"/>
    <w:rsid w:val="00B55727"/>
    <w:rsid w:val="00B612F8"/>
    <w:rsid w:val="00B703C6"/>
    <w:rsid w:val="00B751C0"/>
    <w:rsid w:val="00B77EF8"/>
    <w:rsid w:val="00B83681"/>
    <w:rsid w:val="00B909B6"/>
    <w:rsid w:val="00B9449E"/>
    <w:rsid w:val="00BB4749"/>
    <w:rsid w:val="00BC2D2B"/>
    <w:rsid w:val="00BD68D5"/>
    <w:rsid w:val="00BE00DE"/>
    <w:rsid w:val="00BF63FD"/>
    <w:rsid w:val="00C13A76"/>
    <w:rsid w:val="00C218E9"/>
    <w:rsid w:val="00C37584"/>
    <w:rsid w:val="00C40F26"/>
    <w:rsid w:val="00C42CE0"/>
    <w:rsid w:val="00C42D43"/>
    <w:rsid w:val="00C43ABC"/>
    <w:rsid w:val="00C55518"/>
    <w:rsid w:val="00C60C5E"/>
    <w:rsid w:val="00C72026"/>
    <w:rsid w:val="00C86B81"/>
    <w:rsid w:val="00C87237"/>
    <w:rsid w:val="00C95802"/>
    <w:rsid w:val="00CD066B"/>
    <w:rsid w:val="00CD6BBA"/>
    <w:rsid w:val="00CE28DC"/>
    <w:rsid w:val="00CF1788"/>
    <w:rsid w:val="00CF425B"/>
    <w:rsid w:val="00CF4F53"/>
    <w:rsid w:val="00D02F49"/>
    <w:rsid w:val="00D03B17"/>
    <w:rsid w:val="00D12E3E"/>
    <w:rsid w:val="00D134F4"/>
    <w:rsid w:val="00D1473A"/>
    <w:rsid w:val="00D205FD"/>
    <w:rsid w:val="00D23FDB"/>
    <w:rsid w:val="00D2766C"/>
    <w:rsid w:val="00D43049"/>
    <w:rsid w:val="00D54F0D"/>
    <w:rsid w:val="00D57721"/>
    <w:rsid w:val="00D60DB0"/>
    <w:rsid w:val="00D62E29"/>
    <w:rsid w:val="00D677E1"/>
    <w:rsid w:val="00D74E26"/>
    <w:rsid w:val="00D769E4"/>
    <w:rsid w:val="00D876B5"/>
    <w:rsid w:val="00D917DE"/>
    <w:rsid w:val="00D92711"/>
    <w:rsid w:val="00DA40BA"/>
    <w:rsid w:val="00DB4F18"/>
    <w:rsid w:val="00DB7B5F"/>
    <w:rsid w:val="00DC3D83"/>
    <w:rsid w:val="00DC759C"/>
    <w:rsid w:val="00DD0188"/>
    <w:rsid w:val="00DD2F97"/>
    <w:rsid w:val="00E168A9"/>
    <w:rsid w:val="00E2056E"/>
    <w:rsid w:val="00E25BA8"/>
    <w:rsid w:val="00E55188"/>
    <w:rsid w:val="00E60290"/>
    <w:rsid w:val="00E635FB"/>
    <w:rsid w:val="00E7234F"/>
    <w:rsid w:val="00E93CE0"/>
    <w:rsid w:val="00E95D3F"/>
    <w:rsid w:val="00EA16C0"/>
    <w:rsid w:val="00EA302F"/>
    <w:rsid w:val="00EC5EBB"/>
    <w:rsid w:val="00ED2B63"/>
    <w:rsid w:val="00EE5D99"/>
    <w:rsid w:val="00EE6421"/>
    <w:rsid w:val="00EF1B80"/>
    <w:rsid w:val="00EF388C"/>
    <w:rsid w:val="00F01D96"/>
    <w:rsid w:val="00F146DD"/>
    <w:rsid w:val="00F51005"/>
    <w:rsid w:val="00F51F48"/>
    <w:rsid w:val="00F603FF"/>
    <w:rsid w:val="00F74D56"/>
    <w:rsid w:val="00F75E56"/>
    <w:rsid w:val="00F83919"/>
    <w:rsid w:val="00FA5D4C"/>
    <w:rsid w:val="00FA6610"/>
    <w:rsid w:val="00FB5929"/>
    <w:rsid w:val="00FB6841"/>
    <w:rsid w:val="00FB6B19"/>
    <w:rsid w:val="00FC3111"/>
    <w:rsid w:val="00FC5596"/>
    <w:rsid w:val="00FC7EED"/>
    <w:rsid w:val="00FE04FB"/>
    <w:rsid w:val="00FE0CFC"/>
    <w:rsid w:val="00FF5F9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  <w15:docId w15:val="{C4EAA622-9FD6-49AB-973C-EFA556E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EB"/>
    <w:rPr>
      <w:rFonts w:ascii="Times New Roman" w:eastAsia="Batang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A30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4EB"/>
    <w:pPr>
      <w:keepNext/>
      <w:tabs>
        <w:tab w:val="num" w:pos="2520"/>
      </w:tabs>
      <w:spacing w:after="40"/>
      <w:jc w:val="center"/>
      <w:outlineLvl w:val="1"/>
    </w:pPr>
    <w:rPr>
      <w:b/>
      <w:bCs/>
      <w:spacing w:val="1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14EB"/>
    <w:pPr>
      <w:keepNext/>
      <w:tabs>
        <w:tab w:val="num" w:pos="1008"/>
      </w:tabs>
      <w:ind w:left="720" w:hanging="432"/>
      <w:jc w:val="center"/>
      <w:outlineLvl w:val="2"/>
    </w:pPr>
    <w:rPr>
      <w:b/>
      <w:bCs/>
      <w:spacing w:val="16"/>
      <w:sz w:val="28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87A3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714EB"/>
    <w:rPr>
      <w:rFonts w:ascii="Times New Roman" w:eastAsia="Batang" w:hAnsi="Times New Roman" w:cs="Times New Roman"/>
      <w:b/>
      <w:bCs/>
      <w:spacing w:val="16"/>
      <w:sz w:val="28"/>
      <w:szCs w:val="28"/>
      <w:lang w:val="ru-RU"/>
    </w:rPr>
  </w:style>
  <w:style w:type="character" w:customStyle="1" w:styleId="Heading3Char">
    <w:name w:val="Heading 3 Char"/>
    <w:link w:val="Heading3"/>
    <w:uiPriority w:val="99"/>
    <w:locked/>
    <w:rsid w:val="008714EB"/>
    <w:rPr>
      <w:rFonts w:ascii="Times New Roman" w:eastAsia="Batang" w:hAnsi="Times New Roman" w:cs="Times New Roman"/>
      <w:b/>
      <w:bCs/>
      <w:spacing w:val="16"/>
      <w:sz w:val="32"/>
      <w:szCs w:val="32"/>
      <w:lang w:val="ru-RU"/>
    </w:rPr>
  </w:style>
  <w:style w:type="paragraph" w:styleId="Header">
    <w:name w:val="header"/>
    <w:basedOn w:val="Normal"/>
    <w:link w:val="HeaderChar"/>
    <w:uiPriority w:val="99"/>
    <w:rsid w:val="00671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AE5"/>
  </w:style>
  <w:style w:type="paragraph" w:styleId="NoSpacing">
    <w:name w:val="No Spacing"/>
    <w:uiPriority w:val="99"/>
    <w:qFormat/>
    <w:rsid w:val="00671AE5"/>
    <w:rPr>
      <w:rFonts w:cs="Calibri"/>
      <w:sz w:val="22"/>
      <w:szCs w:val="22"/>
      <w:lang w:val="sr-Latn-CS"/>
    </w:rPr>
  </w:style>
  <w:style w:type="character" w:styleId="Hyperlink">
    <w:name w:val="Hyperlink"/>
    <w:uiPriority w:val="99"/>
    <w:rsid w:val="00671AE5"/>
    <w:rPr>
      <w:color w:val="0000FF"/>
      <w:u w:val="single"/>
    </w:rPr>
  </w:style>
  <w:style w:type="character" w:styleId="PlaceholderText">
    <w:name w:val="Placeholder Text"/>
    <w:uiPriority w:val="99"/>
    <w:semiHidden/>
    <w:rsid w:val="00671A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71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1A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71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AE5"/>
  </w:style>
  <w:style w:type="paragraph" w:styleId="Title">
    <w:name w:val="Title"/>
    <w:basedOn w:val="Normal"/>
    <w:next w:val="Normal"/>
    <w:link w:val="TitleChar"/>
    <w:uiPriority w:val="99"/>
    <w:qFormat/>
    <w:rsid w:val="00687A3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687A3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FooterEven">
    <w:name w:val="Footer Even"/>
    <w:basedOn w:val="Normal"/>
    <w:uiPriority w:val="99"/>
    <w:rsid w:val="00EC5EBB"/>
    <w:pPr>
      <w:pBdr>
        <w:top w:val="single" w:sz="4" w:space="1" w:color="4F81BD"/>
      </w:pBdr>
      <w:spacing w:after="180" w:line="264" w:lineRule="auto"/>
    </w:pPr>
    <w:rPr>
      <w:rFonts w:eastAsia="Times New Roman"/>
      <w:color w:val="1F497D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9530F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53424E"/>
  </w:style>
  <w:style w:type="paragraph" w:styleId="ListParagraph">
    <w:name w:val="List Paragraph"/>
    <w:basedOn w:val="Normal"/>
    <w:uiPriority w:val="34"/>
    <w:qFormat/>
    <w:rsid w:val="009F2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vk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k.r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.mijajlovic\Documents\I_Sluzba%20za%20javne%20nabavke.dot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4589-2281-4ED4-8A47-8F382CD4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I_Sluzba za javne nabavke.dot novi</Template>
  <TotalTime>0</TotalTime>
  <Pages>2</Pages>
  <Words>716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ЈКП„Београдски водовод и канализација“</vt:lpstr>
    </vt:vector>
  </TitlesOfParts>
  <Company>BVK</Company>
  <LinksUpToDate>false</LinksUpToDate>
  <CharactersWithSpaces>4894</CharactersWithSpaces>
  <SharedDoc>false</SharedDoc>
  <HLinks>
    <vt:vector size="18" baseType="variant">
      <vt:variant>
        <vt:i4>8126487</vt:i4>
      </vt:variant>
      <vt:variant>
        <vt:i4>6</vt:i4>
      </vt:variant>
      <vt:variant>
        <vt:i4>0</vt:i4>
      </vt:variant>
      <vt:variant>
        <vt:i4>5</vt:i4>
      </vt:variant>
      <vt:variant>
        <vt:lpwstr>mailto:tatjana.rados@bvk.rs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http://www.bvk.rs/</vt:lpwstr>
      </vt:variant>
      <vt:variant>
        <vt:lpwstr/>
      </vt:variant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mailto:info@bvk.rs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ЈКП„Београдски водовод и канализација“</dc:title>
  <dc:creator>Svetlana Mijajlovic</dc:creator>
  <cp:lastModifiedBy>Sanja Arsenic</cp:lastModifiedBy>
  <cp:revision>3</cp:revision>
  <cp:lastPrinted>2013-04-12T13:04:00Z</cp:lastPrinted>
  <dcterms:created xsi:type="dcterms:W3CDTF">2020-05-26T10:24:00Z</dcterms:created>
  <dcterms:modified xsi:type="dcterms:W3CDTF">2020-05-27T12:47:00Z</dcterms:modified>
</cp:coreProperties>
</file>